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B9" w:rsidRDefault="00696BB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96BB9" w:rsidRDefault="00696BB9">
      <w:pPr>
        <w:pStyle w:val="ConsPlusNormal"/>
        <w:jc w:val="both"/>
        <w:outlineLvl w:val="0"/>
      </w:pPr>
    </w:p>
    <w:p w:rsidR="00696BB9" w:rsidRDefault="00696BB9">
      <w:pPr>
        <w:pStyle w:val="ConsPlusNormal"/>
        <w:jc w:val="right"/>
        <w:outlineLvl w:val="0"/>
      </w:pPr>
      <w:r>
        <w:t>Введен в действие</w:t>
      </w:r>
    </w:p>
    <w:p w:rsidR="00696BB9" w:rsidRDefault="00696BB9">
      <w:pPr>
        <w:pStyle w:val="ConsPlusNormal"/>
        <w:jc w:val="right"/>
      </w:pPr>
      <w:hyperlink r:id="rId5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Ростехрегулирования</w:t>
      </w:r>
      <w:proofErr w:type="spellEnd"/>
    </w:p>
    <w:p w:rsidR="00696BB9" w:rsidRDefault="00696BB9">
      <w:pPr>
        <w:pStyle w:val="ConsPlusNormal"/>
        <w:jc w:val="right"/>
      </w:pPr>
      <w:r>
        <w:t>от 10 июля 2007 г. N 169-ст</w:t>
      </w:r>
    </w:p>
    <w:p w:rsidR="00696BB9" w:rsidRDefault="00696BB9">
      <w:pPr>
        <w:pStyle w:val="ConsPlusNormal"/>
        <w:jc w:val="center"/>
      </w:pPr>
    </w:p>
    <w:p w:rsidR="00696BB9" w:rsidRDefault="00696BB9">
      <w:pPr>
        <w:pStyle w:val="ConsPlusTitle"/>
        <w:jc w:val="center"/>
      </w:pPr>
      <w:r>
        <w:t>МЕЖГОСУДАРСТВЕННЫЙ СТАНДАРТ</w:t>
      </w:r>
    </w:p>
    <w:p w:rsidR="00696BB9" w:rsidRDefault="00696BB9">
      <w:pPr>
        <w:pStyle w:val="ConsPlusTitle"/>
        <w:jc w:val="center"/>
      </w:pPr>
    </w:p>
    <w:p w:rsidR="00696BB9" w:rsidRDefault="00696BB9">
      <w:pPr>
        <w:pStyle w:val="ConsPlusTitle"/>
        <w:jc w:val="center"/>
      </w:pPr>
      <w:r>
        <w:t>СИСТЕМА СТАНДАРТОВ БЕЗОПАСНОСТИ ТРУДА</w:t>
      </w:r>
    </w:p>
    <w:p w:rsidR="00696BB9" w:rsidRDefault="00696BB9">
      <w:pPr>
        <w:pStyle w:val="ConsPlusTitle"/>
        <w:jc w:val="center"/>
      </w:pPr>
    </w:p>
    <w:p w:rsidR="00696BB9" w:rsidRDefault="00696BB9">
      <w:pPr>
        <w:pStyle w:val="ConsPlusTitle"/>
        <w:jc w:val="center"/>
      </w:pPr>
      <w:r>
        <w:t>СИСТЕМЫ УПРАВЛЕНИЯ ОХРАНОЙ ТРУДА</w:t>
      </w:r>
    </w:p>
    <w:p w:rsidR="00696BB9" w:rsidRDefault="00696BB9">
      <w:pPr>
        <w:pStyle w:val="ConsPlusTitle"/>
        <w:jc w:val="center"/>
      </w:pPr>
    </w:p>
    <w:p w:rsidR="00696BB9" w:rsidRDefault="00696BB9">
      <w:pPr>
        <w:pStyle w:val="ConsPlusTitle"/>
        <w:jc w:val="center"/>
      </w:pPr>
      <w:r>
        <w:t>ОБЩИЕ ТРЕБОВАНИЯ</w:t>
      </w:r>
    </w:p>
    <w:p w:rsidR="00696BB9" w:rsidRDefault="00696BB9">
      <w:pPr>
        <w:pStyle w:val="ConsPlusTitle"/>
        <w:jc w:val="center"/>
      </w:pPr>
    </w:p>
    <w:p w:rsidR="00696BB9" w:rsidRPr="00696BB9" w:rsidRDefault="00696BB9">
      <w:pPr>
        <w:pStyle w:val="ConsPlusTitle"/>
        <w:jc w:val="center"/>
        <w:rPr>
          <w:lang w:val="en-US"/>
        </w:rPr>
      </w:pPr>
      <w:r w:rsidRPr="00696BB9">
        <w:rPr>
          <w:lang w:val="en-US"/>
        </w:rPr>
        <w:t>ILO-OSH 2001</w:t>
      </w:r>
    </w:p>
    <w:p w:rsidR="00696BB9" w:rsidRPr="00696BB9" w:rsidRDefault="00696BB9">
      <w:pPr>
        <w:pStyle w:val="ConsPlusTitle"/>
        <w:jc w:val="center"/>
        <w:rPr>
          <w:lang w:val="en-US"/>
        </w:rPr>
      </w:pPr>
      <w:r w:rsidRPr="00696BB9">
        <w:rPr>
          <w:lang w:val="en-US"/>
        </w:rPr>
        <w:t>Guidelines on occupational safety and health</w:t>
      </w:r>
    </w:p>
    <w:p w:rsidR="00696BB9" w:rsidRPr="00696BB9" w:rsidRDefault="00696BB9">
      <w:pPr>
        <w:pStyle w:val="ConsPlusTitle"/>
        <w:jc w:val="center"/>
        <w:rPr>
          <w:lang w:val="en-US"/>
        </w:rPr>
      </w:pPr>
      <w:r w:rsidRPr="00696BB9">
        <w:rPr>
          <w:lang w:val="en-US"/>
        </w:rPr>
        <w:t>management systems</w:t>
      </w:r>
    </w:p>
    <w:p w:rsidR="00696BB9" w:rsidRPr="00696BB9" w:rsidRDefault="00696BB9">
      <w:pPr>
        <w:pStyle w:val="ConsPlusTitle"/>
        <w:jc w:val="center"/>
        <w:rPr>
          <w:lang w:val="en-US"/>
        </w:rPr>
      </w:pPr>
      <w:r w:rsidRPr="00696BB9">
        <w:rPr>
          <w:lang w:val="en-US"/>
        </w:rPr>
        <w:t>(IDT)</w:t>
      </w:r>
    </w:p>
    <w:p w:rsidR="00696BB9" w:rsidRPr="00696BB9" w:rsidRDefault="00696BB9">
      <w:pPr>
        <w:pStyle w:val="ConsPlusTitle"/>
        <w:jc w:val="center"/>
        <w:rPr>
          <w:lang w:val="en-US"/>
        </w:rPr>
      </w:pPr>
    </w:p>
    <w:p w:rsidR="00696BB9" w:rsidRPr="00696BB9" w:rsidRDefault="00696BB9">
      <w:pPr>
        <w:pStyle w:val="ConsPlusTitle"/>
        <w:jc w:val="center"/>
        <w:rPr>
          <w:lang w:val="en-US"/>
        </w:rPr>
      </w:pPr>
      <w:r w:rsidRPr="00696BB9">
        <w:rPr>
          <w:lang w:val="en-US"/>
        </w:rPr>
        <w:t>Occupational safety standards system. Occupational safety</w:t>
      </w:r>
    </w:p>
    <w:p w:rsidR="00696BB9" w:rsidRDefault="00696BB9">
      <w:pPr>
        <w:pStyle w:val="ConsPlusTitle"/>
        <w:jc w:val="center"/>
      </w:pPr>
      <w:r w:rsidRPr="00696BB9">
        <w:rPr>
          <w:lang w:val="en-US"/>
        </w:rPr>
        <w:t xml:space="preserve">and health management systems.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requirements</w:t>
      </w:r>
      <w:proofErr w:type="spellEnd"/>
    </w:p>
    <w:p w:rsidR="00696BB9" w:rsidRDefault="00696BB9">
      <w:pPr>
        <w:pStyle w:val="ConsPlusTitle"/>
        <w:jc w:val="center"/>
      </w:pPr>
    </w:p>
    <w:p w:rsidR="00696BB9" w:rsidRDefault="00696BB9">
      <w:pPr>
        <w:pStyle w:val="ConsPlusTitle"/>
        <w:jc w:val="center"/>
      </w:pPr>
      <w:r>
        <w:t>ГОСТ 12.0.230-2007</w:t>
      </w:r>
    </w:p>
    <w:p w:rsidR="00696BB9" w:rsidRDefault="00696B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BB9" w:rsidRDefault="00696B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6BB9" w:rsidRDefault="00696B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Изменения</w:t>
              </w:r>
            </w:hyperlink>
            <w:r>
              <w:rPr>
                <w:color w:val="392C69"/>
              </w:rPr>
              <w:t xml:space="preserve"> N 1, утв. Приказом </w:t>
            </w:r>
            <w:proofErr w:type="spellStart"/>
            <w:r>
              <w:rPr>
                <w:color w:val="392C69"/>
              </w:rPr>
              <w:t>Росстандарта</w:t>
            </w:r>
            <w:proofErr w:type="spellEnd"/>
          </w:p>
          <w:p w:rsidR="00696BB9" w:rsidRDefault="00696BB9">
            <w:pPr>
              <w:pStyle w:val="ConsPlusNormal"/>
              <w:jc w:val="center"/>
            </w:pPr>
            <w:r>
              <w:rPr>
                <w:color w:val="392C69"/>
              </w:rPr>
              <w:t>от 31.10.2013 N 1334-ст)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</w:tr>
    </w:tbl>
    <w:p w:rsidR="00696BB9" w:rsidRDefault="00696BB9">
      <w:pPr>
        <w:pStyle w:val="ConsPlusNormal"/>
        <w:jc w:val="center"/>
      </w:pPr>
    </w:p>
    <w:p w:rsidR="00696BB9" w:rsidRDefault="00696BB9">
      <w:pPr>
        <w:pStyle w:val="ConsPlusNormal"/>
        <w:jc w:val="right"/>
      </w:pPr>
      <w:r>
        <w:t>Группа Т58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right"/>
      </w:pPr>
      <w:r>
        <w:t>ОКСТУ 0012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1"/>
      </w:pPr>
      <w:r>
        <w:t>Предисловие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 xml:space="preserve">Цели, основные принципы и основной порядок проведения работ по межгосударственной стандартизации установлены </w:t>
      </w:r>
      <w:hyperlink r:id="rId7">
        <w:r>
          <w:rPr>
            <w:color w:val="0000FF"/>
          </w:rPr>
          <w:t>ГОСТ 1.0-92</w:t>
        </w:r>
      </w:hyperlink>
      <w:r>
        <w:t xml:space="preserve"> "Межгосударственная система стандартизации. Основные положения" и </w:t>
      </w:r>
      <w:hyperlink r:id="rId8">
        <w:r>
          <w:rPr>
            <w:color w:val="0000FF"/>
          </w:rPr>
          <w:t>ГОСТ 1.2-97</w:t>
        </w:r>
      </w:hyperlink>
      <w:r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Порядок разработки, принятия, применения, обновления и отмены".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1"/>
      </w:pPr>
      <w:r>
        <w:t>Сведения о стандарте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 xml:space="preserve">1. Подготовлен рабочей группой, состоящей из представителей ООО "Центр безопасности и гигиены труда" и Федерации независимых профсоюзов России, на основании собственного аутентичного перевода Руководства, указанного в </w:t>
      </w:r>
      <w:hyperlink w:anchor="P64">
        <w:r>
          <w:rPr>
            <w:color w:val="0000FF"/>
          </w:rPr>
          <w:t>пункте 4</w:t>
        </w:r>
      </w:hyperlink>
      <w:r>
        <w:t>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 Внесен Федеральным агентством по техническому регулированию и метрологии.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3. Принят Межгосударственным советом по стандартизации, метрологии и сертификации (Протокол N 28 от 27 марта 2007 г. по переписке).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За принятие проголосовали: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Cell"/>
        <w:jc w:val="both"/>
      </w:pPr>
      <w:r>
        <w:lastRenderedPageBreak/>
        <w:t>┌──────────────────────┬──────────┬───────────────────────────────────────┐</w:t>
      </w:r>
    </w:p>
    <w:p w:rsidR="00696BB9" w:rsidRDefault="00696BB9">
      <w:pPr>
        <w:pStyle w:val="ConsPlusCell"/>
        <w:jc w:val="both"/>
      </w:pPr>
      <w:r>
        <w:t>│ Краткое наименование │Код страны│ Сокращенное наименование национального│</w:t>
      </w:r>
    </w:p>
    <w:p w:rsidR="00696BB9" w:rsidRDefault="00696BB9">
      <w:pPr>
        <w:pStyle w:val="ConsPlusCell"/>
        <w:jc w:val="both"/>
      </w:pPr>
      <w:r>
        <w:t xml:space="preserve">│     страны по МК     </w:t>
      </w:r>
      <w:proofErr w:type="gramStart"/>
      <w:r>
        <w:t>│  по</w:t>
      </w:r>
      <w:proofErr w:type="gramEnd"/>
      <w:r>
        <w:t xml:space="preserve"> МК   │        органа по стандартизации       │</w:t>
      </w:r>
    </w:p>
    <w:p w:rsidR="00696BB9" w:rsidRDefault="00696BB9">
      <w:pPr>
        <w:pStyle w:val="ConsPlusCell"/>
        <w:jc w:val="both"/>
      </w:pPr>
      <w:proofErr w:type="gramStart"/>
      <w:r>
        <w:t>│  (</w:t>
      </w:r>
      <w:proofErr w:type="gramEnd"/>
      <w:r>
        <w:fldChar w:fldCharType="begin"/>
      </w:r>
      <w:r>
        <w:instrText xml:space="preserve"> HYPERLINK "consultantplus://offline/ref=034EACECB4903459E7D7F9CBB886ADB34CEE0B75F99E50659225928081D47DFF9A7C9368600F718188BA3EC5B26E68957915D36DCC225C06C2Y9O" \h </w:instrText>
      </w:r>
      <w:r>
        <w:fldChar w:fldCharType="separate"/>
      </w:r>
      <w:r>
        <w:rPr>
          <w:color w:val="0000FF"/>
        </w:rPr>
        <w:t>ИСО 3166</w:t>
      </w:r>
      <w:r>
        <w:rPr>
          <w:color w:val="0000FF"/>
        </w:rPr>
        <w:fldChar w:fldCharType="end"/>
      </w:r>
      <w:r>
        <w:t>) 004-97   │(</w:t>
      </w:r>
      <w:hyperlink r:id="rId9">
        <w:r>
          <w:rPr>
            <w:color w:val="0000FF"/>
          </w:rPr>
          <w:t>ИСО 3166</w:t>
        </w:r>
      </w:hyperlink>
      <w:r>
        <w:t>)│                                       │</w:t>
      </w:r>
    </w:p>
    <w:p w:rsidR="00696BB9" w:rsidRDefault="00696BB9">
      <w:pPr>
        <w:pStyle w:val="ConsPlusCell"/>
        <w:jc w:val="both"/>
      </w:pPr>
      <w:r>
        <w:t>│                      │  004-97  │                                       │</w:t>
      </w:r>
    </w:p>
    <w:p w:rsidR="00696BB9" w:rsidRDefault="00696BB9">
      <w:pPr>
        <w:pStyle w:val="ConsPlusCell"/>
        <w:jc w:val="both"/>
      </w:pPr>
      <w:r>
        <w:t>├──────────────────────┼──────────┼───────────────────────────────────────┤</w:t>
      </w:r>
    </w:p>
    <w:p w:rsidR="00696BB9" w:rsidRDefault="00696BB9">
      <w:pPr>
        <w:pStyle w:val="ConsPlusCell"/>
        <w:jc w:val="both"/>
      </w:pPr>
      <w:r>
        <w:t>│Азербайджанская       │    AZ    │</w:t>
      </w:r>
      <w:proofErr w:type="spellStart"/>
      <w:r>
        <w:t>Азстандарт</w:t>
      </w:r>
      <w:proofErr w:type="spellEnd"/>
      <w:r>
        <w:t xml:space="preserve">                             │</w:t>
      </w:r>
    </w:p>
    <w:p w:rsidR="00696BB9" w:rsidRDefault="00696BB9">
      <w:pPr>
        <w:pStyle w:val="ConsPlusCell"/>
        <w:jc w:val="both"/>
      </w:pPr>
      <w:r>
        <w:t>│Республика            │          │                                       │</w:t>
      </w:r>
    </w:p>
    <w:p w:rsidR="00696BB9" w:rsidRDefault="00696BB9">
      <w:pPr>
        <w:pStyle w:val="ConsPlusCell"/>
        <w:jc w:val="both"/>
      </w:pPr>
      <w:r>
        <w:t>│Республика Армения    │    AM    │</w:t>
      </w:r>
      <w:proofErr w:type="spellStart"/>
      <w:r>
        <w:t>Армстандарт</w:t>
      </w:r>
      <w:proofErr w:type="spellEnd"/>
      <w:r>
        <w:t xml:space="preserve">                            │</w:t>
      </w:r>
    </w:p>
    <w:p w:rsidR="00696BB9" w:rsidRDefault="00696BB9">
      <w:pPr>
        <w:pStyle w:val="ConsPlusCell"/>
        <w:jc w:val="both"/>
      </w:pPr>
      <w:r>
        <w:t>│Республика Беларусь   │    BY    │Госстандарт Республики Беларусь        │</w:t>
      </w:r>
    </w:p>
    <w:p w:rsidR="00696BB9" w:rsidRDefault="00696BB9">
      <w:pPr>
        <w:pStyle w:val="ConsPlusCell"/>
        <w:jc w:val="both"/>
      </w:pPr>
      <w:r>
        <w:t>│Грузия                │    GE    │</w:t>
      </w:r>
      <w:proofErr w:type="spellStart"/>
      <w:r>
        <w:t>Грузстандарт</w:t>
      </w:r>
      <w:proofErr w:type="spellEnd"/>
      <w:r>
        <w:t xml:space="preserve">                           │</w:t>
      </w:r>
    </w:p>
    <w:p w:rsidR="00696BB9" w:rsidRDefault="00696BB9">
      <w:pPr>
        <w:pStyle w:val="ConsPlusCell"/>
        <w:jc w:val="both"/>
      </w:pPr>
      <w:r>
        <w:t xml:space="preserve">│Республика </w:t>
      </w:r>
      <w:proofErr w:type="gramStart"/>
      <w:r>
        <w:t>Казахстан  │</w:t>
      </w:r>
      <w:proofErr w:type="gramEnd"/>
      <w:r>
        <w:t xml:space="preserve">    KZ    │Госстандарт Республики Казахстан       │</w:t>
      </w:r>
    </w:p>
    <w:p w:rsidR="00696BB9" w:rsidRDefault="00696BB9">
      <w:pPr>
        <w:pStyle w:val="ConsPlusCell"/>
        <w:jc w:val="both"/>
      </w:pPr>
      <w:r>
        <w:t>│Кыргызская Республика │    KG    │</w:t>
      </w:r>
      <w:proofErr w:type="spellStart"/>
      <w:r>
        <w:t>Кыргызстандарт</w:t>
      </w:r>
      <w:proofErr w:type="spellEnd"/>
      <w:r>
        <w:t xml:space="preserve">                         │</w:t>
      </w:r>
    </w:p>
    <w:p w:rsidR="00696BB9" w:rsidRDefault="00696BB9">
      <w:pPr>
        <w:pStyle w:val="ConsPlusCell"/>
        <w:jc w:val="both"/>
      </w:pPr>
      <w:r>
        <w:t>│Республика Молдова    │    MD    │Молдова-Стандарт                       │</w:t>
      </w:r>
    </w:p>
    <w:p w:rsidR="00696BB9" w:rsidRDefault="00696BB9">
      <w:pPr>
        <w:pStyle w:val="ConsPlusCell"/>
        <w:jc w:val="both"/>
      </w:pPr>
      <w:r>
        <w:t xml:space="preserve">│Российская </w:t>
      </w:r>
      <w:proofErr w:type="gramStart"/>
      <w:r>
        <w:t>Федерация  │</w:t>
      </w:r>
      <w:proofErr w:type="gramEnd"/>
      <w:r>
        <w:t xml:space="preserve">    RU    │Федеральное агентство по техническому  │</w:t>
      </w:r>
    </w:p>
    <w:p w:rsidR="00696BB9" w:rsidRDefault="00696BB9">
      <w:pPr>
        <w:pStyle w:val="ConsPlusCell"/>
        <w:jc w:val="both"/>
      </w:pPr>
      <w:r>
        <w:t>│                      │          │регулированию и метрологии             │</w:t>
      </w:r>
    </w:p>
    <w:p w:rsidR="00696BB9" w:rsidRDefault="00696BB9">
      <w:pPr>
        <w:pStyle w:val="ConsPlusCell"/>
        <w:jc w:val="both"/>
      </w:pPr>
      <w:r>
        <w:t>│Республика Таджикистан│    TJ    │</w:t>
      </w:r>
      <w:proofErr w:type="spellStart"/>
      <w:r>
        <w:t>Таджикстандарт</w:t>
      </w:r>
      <w:proofErr w:type="spellEnd"/>
      <w:r>
        <w:t xml:space="preserve">                         │</w:t>
      </w:r>
    </w:p>
    <w:p w:rsidR="00696BB9" w:rsidRDefault="00696BB9">
      <w:pPr>
        <w:pStyle w:val="ConsPlusCell"/>
        <w:jc w:val="both"/>
      </w:pPr>
      <w:r>
        <w:t>│Туркменистан          │    TM    │Главная Государственная служба         │</w:t>
      </w:r>
    </w:p>
    <w:p w:rsidR="00696BB9" w:rsidRDefault="00696BB9">
      <w:pPr>
        <w:pStyle w:val="ConsPlusCell"/>
        <w:jc w:val="both"/>
      </w:pPr>
      <w:r>
        <w:t>│                      │          │"</w:t>
      </w:r>
      <w:proofErr w:type="spellStart"/>
      <w:r>
        <w:t>Туркменстандартлары</w:t>
      </w:r>
      <w:proofErr w:type="spellEnd"/>
      <w:r>
        <w:t>"                  │</w:t>
      </w:r>
    </w:p>
    <w:p w:rsidR="00696BB9" w:rsidRDefault="00696BB9">
      <w:pPr>
        <w:pStyle w:val="ConsPlusCell"/>
        <w:jc w:val="both"/>
      </w:pPr>
      <w:r>
        <w:t>│Республика Узбекистан │    UZ    │</w:t>
      </w:r>
      <w:proofErr w:type="spellStart"/>
      <w:r>
        <w:t>Госпотребстандарт</w:t>
      </w:r>
      <w:proofErr w:type="spellEnd"/>
      <w:r>
        <w:t xml:space="preserve"> Украины              │</w:t>
      </w:r>
    </w:p>
    <w:p w:rsidR="00696BB9" w:rsidRDefault="00696BB9">
      <w:pPr>
        <w:pStyle w:val="ConsPlusCell"/>
        <w:jc w:val="both"/>
      </w:pPr>
      <w:r>
        <w:t>│Украина               │    UA    │Госстандарт Украины                    │</w:t>
      </w:r>
    </w:p>
    <w:p w:rsidR="00696BB9" w:rsidRDefault="00696BB9">
      <w:pPr>
        <w:pStyle w:val="ConsPlusCell"/>
        <w:jc w:val="both"/>
      </w:pPr>
      <w:r>
        <w:t>└──────────────────────┴──────────┴───────────────────────────────────────┘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bookmarkStart w:id="0" w:name="P64"/>
      <w:bookmarkEnd w:id="0"/>
      <w:r>
        <w:t xml:space="preserve">4. Настоящий стандарт идентичен документу Международной организации труда ILO-OSH 2001. </w:t>
      </w:r>
      <w:r w:rsidRPr="00696BB9">
        <w:rPr>
          <w:lang w:val="en-US"/>
        </w:rPr>
        <w:t>Guidelines on occupational safety and health management systems (</w:t>
      </w:r>
      <w:r>
        <w:t>Руководство</w:t>
      </w:r>
      <w:r w:rsidRPr="00696BB9">
        <w:rPr>
          <w:lang w:val="en-US"/>
        </w:rPr>
        <w:t xml:space="preserve"> </w:t>
      </w:r>
      <w:r>
        <w:t>по</w:t>
      </w:r>
      <w:r w:rsidRPr="00696BB9">
        <w:rPr>
          <w:lang w:val="en-US"/>
        </w:rPr>
        <w:t xml:space="preserve"> </w:t>
      </w:r>
      <w:r>
        <w:t>системам</w:t>
      </w:r>
      <w:r w:rsidRPr="00696BB9">
        <w:rPr>
          <w:lang w:val="en-US"/>
        </w:rPr>
        <w:t xml:space="preserve"> </w:t>
      </w:r>
      <w:r>
        <w:t>управления</w:t>
      </w:r>
      <w:r w:rsidRPr="00696BB9">
        <w:rPr>
          <w:lang w:val="en-US"/>
        </w:rPr>
        <w:t xml:space="preserve"> </w:t>
      </w:r>
      <w:r>
        <w:t>охраной</w:t>
      </w:r>
      <w:r w:rsidRPr="00696BB9">
        <w:rPr>
          <w:lang w:val="en-US"/>
        </w:rPr>
        <w:t xml:space="preserve"> </w:t>
      </w:r>
      <w:r>
        <w:t>труда</w:t>
      </w:r>
      <w:r w:rsidRPr="00696BB9">
        <w:rPr>
          <w:lang w:val="en-US"/>
        </w:rPr>
        <w:t xml:space="preserve">). </w:t>
      </w:r>
      <w:r>
        <w:t>Наименование настоящего стандарта изменено относительно наименования международного документа для приведения в соответствие с ГОСТ 1.5-2001 (</w:t>
      </w:r>
      <w:hyperlink r:id="rId10">
        <w:r>
          <w:rPr>
            <w:color w:val="0000FF"/>
          </w:rPr>
          <w:t>подраздел 3.6</w:t>
        </w:r>
      </w:hyperlink>
      <w:r>
        <w:t>).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5. </w:t>
      </w:r>
      <w:hyperlink r:id="rId1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10 июля 2007 г. N 169-ст межгосударственный стандарт ГОСТ 12.0.230-2007 введен в действие в качестве национального стандарта Российской Федерации с 1 июля 2009 г.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6. Введен впервые.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1"/>
      </w:pPr>
      <w:r>
        <w:t>Введение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 xml:space="preserve">Положительное воздействие внедрения систем управления охраной труда на уровне организации &lt;*&gt;, выражающееся как в снижении воздействия опасных и </w:t>
      </w:r>
      <w:proofErr w:type="gramStart"/>
      <w:r>
        <w:t>вредных производственных факторов</w:t>
      </w:r>
      <w:proofErr w:type="gramEnd"/>
      <w:r>
        <w:t xml:space="preserve"> и рисков, так и в повышении производительности, в настоящее время признано правительствами, работодателями и работниками.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&lt;*&gt; Определение см. в </w:t>
      </w:r>
      <w:hyperlink w:anchor="P98">
        <w:r>
          <w:rPr>
            <w:color w:val="0000FF"/>
          </w:rPr>
          <w:t>разделе 2</w:t>
        </w:r>
      </w:hyperlink>
      <w:r>
        <w:t xml:space="preserve"> "Термины и определения".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Требования к системам управления охраной труда разработаны Международной организацией труда (МОТ) на основе широкомасштабного подхода в соответствии с общепризнанными международными принципами, которые определены входящими в МОТ представителями трех сторон социально-трудовых отношений. Этот трехсторонний подход обеспечивает силу, гибкость и надлежащую основу для развития стабильной культуры безопасности труда в организации. Эти добровольно принимаемые к исполнению требования к системам управления охраной труда отражают ценности и средства МОТ, связанные с обеспечением безопасности и охраны здоровья работников.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Практические рекомендации, содержащиеся в настоящем стандарте, предназначены для </w:t>
      </w:r>
      <w:r>
        <w:lastRenderedPageBreak/>
        <w:t>использования всеми, на кого возложены обязанности и ответственность за управление охраной труда. Они не являются обязательными и не направлены на замену национального законодательства, действующих правил или утвержденных стандартов. Результат их применения не обязательно должен подвергаться сертификации.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Примечание - Сертификация системы управления охраной труда является целесообразной и желательной, но не обязательной процедурой при применении требований настоящего стандарта.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На работодателя возлагается непосредственная ответственность и обязанности по организации работ по охране труда. Применение системы управления охраной труда способствует выполнению этих обязанностей. Поэтому настоящий стандарт является практическим инструментом содействия организациям и компетентным учреждениям в осуществлении непрерывного совершенствования деятельности по охране труда.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1"/>
      </w:pPr>
      <w:r>
        <w:t>1. Область применения</w:t>
      </w:r>
    </w:p>
    <w:p w:rsidR="00696BB9" w:rsidRDefault="00696BB9">
      <w:pPr>
        <w:pStyle w:val="ConsPlusNormal"/>
        <w:jc w:val="center"/>
      </w:pPr>
      <w:r>
        <w:t xml:space="preserve">(в ред. </w:t>
      </w:r>
      <w:hyperlink r:id="rId17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Применение настоящего стандарта направлено на содействие защите работников от опасных и вредных производственных факторов и исключению связанных с их работой травм, ухудшений здоровья, болезней, смертей, а также инцидентов (опасных происшествий).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На национальном уровне стандарт должен служить: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для установления национальных основ применения систем управления охраной труда, подкрепленных национальными законами и иными нормативными правовыми актами;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руководящими указаниями по применению добровольных мероприятий по охране труда в организациях, направленных на соблюдение норм и правил, ведущих к непрерывному совершенствованию деятельности в области охраны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руководящими указаниями для разработки общенациональных и специальных стандартов и иных нормативных и методических документов по системам управления охраной труда для качественного обеспечения практических потребностей организаций в соответствии с их размером и характером деятельности.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На уровне организации стандарт предназначен: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служить руководящими указаниями по объединению элементов системы управления охраной труда в организации в качестве составной части общей политики и системы управления;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способствовать активизации всех членов организации, в том числе работодателей, собственников, управленческого персонала, работников и их представителей с целью применения современных принципов и методов управления охраной труда, направленных на непрерывное совершенствование деятельности по охране труда.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Примечание - Под членами организации понимают всех непосредственно связанных с деятельностью организации физических лиц, а не только работников.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1"/>
      </w:pPr>
      <w:bookmarkStart w:id="1" w:name="P98"/>
      <w:bookmarkEnd w:id="1"/>
      <w:r>
        <w:t>2. Термины и определения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В настоящем стандарте применяемые ниже термины имеют следующие значения с соответствующими определениями:</w:t>
      </w:r>
    </w:p>
    <w:p w:rsidR="00696BB9" w:rsidRDefault="00696BB9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2.1. Инцидент (</w:t>
      </w:r>
      <w:proofErr w:type="spellStart"/>
      <w:r>
        <w:t>incident</w:t>
      </w:r>
      <w:proofErr w:type="spellEnd"/>
      <w:r>
        <w:t>): небезопасное происшествие, связанное с работой или произошедшее в процессе работы, но не повлекшее за собой несчастного случая.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2.2. Комитет (комиссия) по охране труда (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): Комитет или комиссия, в состав которых входят представители работников по охране труда и представители работодателя, созданные и функционирующие на уровне организации согласно национальным законам, правилам и практике.</w:t>
      </w:r>
    </w:p>
    <w:p w:rsidR="00696BB9" w:rsidRDefault="00696BB9">
      <w:pPr>
        <w:pStyle w:val="ConsPlusNormal"/>
        <w:jc w:val="both"/>
      </w:pPr>
      <w:r>
        <w:t xml:space="preserve">(п. 2.2 в ред. </w:t>
      </w:r>
      <w:hyperlink r:id="rId19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2.3. Компетентное лицо (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person</w:t>
      </w:r>
      <w:proofErr w:type="spellEnd"/>
      <w:r>
        <w:t>): лицо, обладающее необходимой подготовкой и достаточными знаниями, умениями и опытом для выполнения конкретной работы.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2.4. Компетентное учреждение (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): Государственный орган или другая организация, обладающая полномочиями по определению национальной политики, разработке национальных основ применения систем управления охраной труда в организациях и формулированию соответствующих нормативных документов.</w:t>
      </w:r>
    </w:p>
    <w:p w:rsidR="00696BB9" w:rsidRDefault="00696BB9">
      <w:pPr>
        <w:pStyle w:val="ConsPlusNormal"/>
        <w:jc w:val="both"/>
      </w:pPr>
      <w:r>
        <w:t xml:space="preserve">(п. 2.4 в ред. </w:t>
      </w:r>
      <w:hyperlink r:id="rId20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2.5. Наблюдение за производственной средой (</w:t>
      </w:r>
      <w:proofErr w:type="spellStart"/>
      <w:r>
        <w:t>surveillance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): Общий термин, включающий идентификацию и оценку таких факторов окружающей производственной среды, которые могут воздействовать на здоровье работников. Он охватывает оценки санитарно-гигиенических условий труда, факторов организации труда, которые могут представлять риск для здоровья работников, средства коллективной и индивидуальной защиты, воздействие на работников опасных и вредных веществ и системы защиты от них, разработанные для их устранения и снижения. С позиций обеспечения здоровья работников, наблюдение за производственной средой может быть посвящено (но не ограничиваться только ими) проблемам эргономики, профилактике несчастных случаев и заболеваний, гигиене труда на рабочем месте, организации труда и социально-психологическим факторам на работе.</w:t>
      </w:r>
    </w:p>
    <w:p w:rsidR="00696BB9" w:rsidRDefault="00696BB9">
      <w:pPr>
        <w:pStyle w:val="ConsPlusNormal"/>
        <w:jc w:val="both"/>
      </w:pPr>
      <w:r>
        <w:t xml:space="preserve">(п. 2.5 в ред. </w:t>
      </w:r>
      <w:hyperlink r:id="rId21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2.6. Наблюдение за состоянием здоровья работников (</w:t>
      </w:r>
      <w:proofErr w:type="spellStart"/>
      <w:r>
        <w:t>workers</w:t>
      </w:r>
      <w:proofErr w:type="spellEnd"/>
      <w:r>
        <w:t xml:space="preserve">'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surveillance</w:t>
      </w:r>
      <w:proofErr w:type="spellEnd"/>
      <w:r>
        <w:t>): процедуры и обследования состояния здоровья работников для обнаружения и определения отклонений от нормы.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Примечание. Результаты наблюдения за состоянием здоровья работников должны использоваться для защиты и оздоровления как отдельных работников, так и группы работников на рабочем месте, а также работников, подвергаемых воздействию вредных и опасных производственных факторов. Процедуры наблюдения за состоянием здоровья работников могут включать медицинские осмотры, биологический контроль, рентгенологические обследования, опрос или анализ данных о состоянии здоровья работников и другие процедуры.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2.7. Непрерывное совершенствование (</w:t>
      </w:r>
      <w:proofErr w:type="spellStart"/>
      <w:r>
        <w:t>continual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>): последовательно повторяющийся процесс повышения эффективности системы управления охраной труда, направленный на улучшение деятельности организации по охране труда в целом.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2.8. Опасность (</w:t>
      </w:r>
      <w:proofErr w:type="spellStart"/>
      <w:r>
        <w:t>hazard</w:t>
      </w:r>
      <w:proofErr w:type="spellEnd"/>
      <w:r>
        <w:t>): Производственный фактор, способный причинить травму или нанести иной вред здоровью человека.</w:t>
      </w:r>
    </w:p>
    <w:p w:rsidR="00696BB9" w:rsidRDefault="00696BB9">
      <w:pPr>
        <w:pStyle w:val="ConsPlusNormal"/>
        <w:jc w:val="both"/>
      </w:pPr>
      <w:r>
        <w:t xml:space="preserve">(п. 2.8 в ред. </w:t>
      </w:r>
      <w:hyperlink r:id="rId22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2.9. Организация (</w:t>
      </w:r>
      <w:proofErr w:type="spellStart"/>
      <w:r>
        <w:t>organization</w:t>
      </w:r>
      <w:proofErr w:type="spellEnd"/>
      <w:r>
        <w:t xml:space="preserve">): Компания, фирма, проект, предприятие, учреждение, завод, фабрика, объединение, орган власти, общественный институт или ассоциация и т.п. либо их части, входящие или не входящие в их состав, различных форм собственности, которые имеют собственные функции и управление. В организациях, имеющих более одного структурного </w:t>
      </w:r>
      <w:r>
        <w:lastRenderedPageBreak/>
        <w:t>подразделения, каждое отдельно взятое структурное подразделение может рассматриваться как организация.</w:t>
      </w:r>
    </w:p>
    <w:p w:rsidR="00696BB9" w:rsidRDefault="00696BB9">
      <w:pPr>
        <w:pStyle w:val="ConsPlusNormal"/>
        <w:jc w:val="both"/>
      </w:pPr>
      <w:r>
        <w:t xml:space="preserve">(п. 2.9 в ред. </w:t>
      </w:r>
      <w:hyperlink r:id="rId23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2.10. Оценка опасностей (</w:t>
      </w:r>
      <w:proofErr w:type="spellStart"/>
      <w:r>
        <w:t>hazard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): систематическое оценивание опасностей.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2.11. Оценка риска (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): Процесс оценивания рисков, вызванных воздействием опасностей на работе, для определения их влияния на безопасность и сохранение здоровья работников.</w:t>
      </w:r>
    </w:p>
    <w:p w:rsidR="00696BB9" w:rsidRDefault="00696BB9">
      <w:pPr>
        <w:pStyle w:val="ConsPlusNormal"/>
        <w:jc w:val="both"/>
      </w:pPr>
      <w:r>
        <w:t xml:space="preserve">(п. 2.11 в ред. </w:t>
      </w:r>
      <w:hyperlink r:id="rId24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2.12. Подрядчик (</w:t>
      </w:r>
      <w:proofErr w:type="spellStart"/>
      <w:r>
        <w:t>contractor</w:t>
      </w:r>
      <w:proofErr w:type="spellEnd"/>
      <w:r>
        <w:t>): Физическое лицо или организация, предоставляющее услуги работодателю на территории работодателя в соответствии с согласованными техническими требованиями, сроками и условиями.</w:t>
      </w:r>
    </w:p>
    <w:p w:rsidR="00696BB9" w:rsidRDefault="00696BB9">
      <w:pPr>
        <w:pStyle w:val="ConsPlusNormal"/>
        <w:jc w:val="both"/>
      </w:pPr>
      <w:r>
        <w:t xml:space="preserve">(п. 2.12 в ред. </w:t>
      </w:r>
      <w:hyperlink r:id="rId25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2.13. Представители работников (</w:t>
      </w:r>
      <w:proofErr w:type="spellStart"/>
      <w:r>
        <w:t>workers</w:t>
      </w:r>
      <w:proofErr w:type="spellEnd"/>
      <w:r>
        <w:t xml:space="preserve">' </w:t>
      </w:r>
      <w:proofErr w:type="spellStart"/>
      <w:r>
        <w:t>representative</w:t>
      </w:r>
      <w:proofErr w:type="spellEnd"/>
      <w:r>
        <w:t>): любые лица, признанные таковыми исходя из национального законодательства и практики.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Примечание. Представителями работников могут быть: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представители профессиональных союзов, назначенные или избранные профессиональными союзами или членами таких профсоюзов;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выборные представители, свободно избранные работниками организации в соответствии с требованиями национальных законов, правил или коллективных договоров, и чьи функции не включают деятельность, которая признана в соответствующем государстве в качестве исключительной прерогативы профессиональных союзов.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2.14. Представители работников по охране труда (</w:t>
      </w:r>
      <w:proofErr w:type="spellStart"/>
      <w:r>
        <w:t>workers</w:t>
      </w:r>
      <w:proofErr w:type="spellEnd"/>
      <w:r>
        <w:t xml:space="preserve">'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>): Представители работников, избранные или назначенные в соответствии с национальными законами или практикой для представления интересов работников по охране труда на месте их работы.</w:t>
      </w:r>
    </w:p>
    <w:p w:rsidR="00696BB9" w:rsidRDefault="00696BB9">
      <w:pPr>
        <w:pStyle w:val="ConsPlusNormal"/>
        <w:jc w:val="both"/>
      </w:pPr>
      <w:r>
        <w:t xml:space="preserve">(п. 2.14 в ред. </w:t>
      </w:r>
      <w:hyperlink r:id="rId26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2.15. Проверка (</w:t>
      </w:r>
      <w:proofErr w:type="spellStart"/>
      <w:r>
        <w:t>audit</w:t>
      </w:r>
      <w:proofErr w:type="spellEnd"/>
      <w:r>
        <w:t>): систематический, независимый, оформленный в виде документа процесс получения и объективной оценки данных степени соблюдения установленных критериев.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Примечание. Термин необязательно означает независимую внешнюю проверку (проводимую проверяющим или проверяющими со стороны).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2.16. Место проведения работ (</w:t>
      </w:r>
      <w:proofErr w:type="spellStart"/>
      <w:r>
        <w:t>worksite</w:t>
      </w:r>
      <w:proofErr w:type="spellEnd"/>
      <w:r>
        <w:t>): Физическая зона, находящаяся под контролем работодателя, где работник должен находиться или куда ему необходимо прибыть для выполнения трудовых обязанностей.</w:t>
      </w:r>
    </w:p>
    <w:p w:rsidR="00696BB9" w:rsidRDefault="00696BB9">
      <w:pPr>
        <w:pStyle w:val="ConsPlusNormal"/>
        <w:jc w:val="both"/>
      </w:pPr>
      <w:r>
        <w:t xml:space="preserve">(п. 2.16 в ред. </w:t>
      </w:r>
      <w:hyperlink r:id="rId27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2.17. Работник (</w:t>
      </w:r>
      <w:proofErr w:type="spellStart"/>
      <w:r>
        <w:t>worker</w:t>
      </w:r>
      <w:proofErr w:type="spellEnd"/>
      <w:r>
        <w:t>): физическое лицо, вступившее в трудовые отношения с работодателем.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2.18. Работодатель (</w:t>
      </w:r>
      <w:proofErr w:type="spellStart"/>
      <w:r>
        <w:t>employer</w:t>
      </w:r>
      <w:proofErr w:type="spellEnd"/>
      <w:r>
        <w:t>): физическое или юридическое лицо (организация), вступившее в трудовые отношения с работником.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2.19. Работники и их представители (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>): упоминание работников и их представителей указывает на то, что там, где существуют такие представители, они должны привлекаться к консультациям с целью обеспечения надлежащего участия работников. В ряде случаев целесообразно привлекать всех работников и всех их представителей.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2.20. Реагирующий мониторинг (</w:t>
      </w:r>
      <w:proofErr w:type="spellStart"/>
      <w:r>
        <w:t>reactive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>): Проверка того, что допущенные недостатки в мероприятиях по предотвращению и защите от воздействия опасностей и рисков, а также в функционировании системы управления охраной труда, о чем свидетельствуют случившиеся травмы, ухудшения здоровья, болезни и инциденты, идентифицированы и устранены.</w:t>
      </w:r>
    </w:p>
    <w:p w:rsidR="00696BB9" w:rsidRDefault="00696BB9">
      <w:pPr>
        <w:pStyle w:val="ConsPlusNormal"/>
        <w:jc w:val="both"/>
      </w:pPr>
      <w:r>
        <w:t xml:space="preserve">(п. 2.20 в ред. </w:t>
      </w:r>
      <w:hyperlink r:id="rId28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2.21. Риск (</w:t>
      </w:r>
      <w:proofErr w:type="spellStart"/>
      <w:r>
        <w:t>risk</w:t>
      </w:r>
      <w:proofErr w:type="spellEnd"/>
      <w:r>
        <w:t>): сочетание вероятности возникновения в процессе трудовой деятельности опасного события, тяжести травмы или другого ущерба для здоровья человека, вызванных этим событием.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2.22. Система управления охраной труда (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>): набор взаимосвязанных или взаимодействующих между собой элементов, устанавливающих политику и цели по охране труда и процедуры по достижению этих целей.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2.23. Текущий контроль (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>): Текущая деятельность по проверке того, что меры по предупреждению и регулированию опасностей и рисков, а также мероприятия системы управления охраной труда соответствуют установленным критериям.</w:t>
      </w:r>
    </w:p>
    <w:p w:rsidR="00696BB9" w:rsidRDefault="00696BB9">
      <w:pPr>
        <w:pStyle w:val="ConsPlusNormal"/>
        <w:jc w:val="both"/>
      </w:pPr>
      <w:r>
        <w:t xml:space="preserve">(п. 2.23 в ред. </w:t>
      </w:r>
      <w:hyperlink r:id="rId29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2.24. Связанные с работой травмы, ухудшения здоровья и болезни (</w:t>
      </w:r>
      <w:proofErr w:type="spellStart"/>
      <w:r>
        <w:t>workrelated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, </w:t>
      </w:r>
      <w:proofErr w:type="spellStart"/>
      <w:r>
        <w:t>ill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>): Результаты отрицательного воздействия на здоровье работника химических, биологических, физических факторов производственной среды, факторов трудового процесса и организации труда, социально-психологических и иных факторов на работе.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Примечание - Устойчивое словосочетание и важнейшее международное понятие отрицательного воздействия неблагоприятных условий работы, продвигаемое МОТ, включающее в себя перечень всех возможных негативных последствий неблагоприятных условий труда, а не только учетные производственные травмы (несчастные случаи на производстве) и профессиональные болезни.</w:t>
      </w:r>
    </w:p>
    <w:p w:rsidR="00696BB9" w:rsidRDefault="00696BB9">
      <w:pPr>
        <w:pStyle w:val="ConsPlusNormal"/>
        <w:jc w:val="both"/>
      </w:pPr>
      <w:r>
        <w:t xml:space="preserve">(п. 2.24 в ред. </w:t>
      </w:r>
      <w:hyperlink r:id="rId30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1"/>
      </w:pPr>
      <w:r>
        <w:t>3. Национальные основы систем управления охраной труда</w:t>
      </w:r>
    </w:p>
    <w:p w:rsidR="00696BB9" w:rsidRDefault="00696BB9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  <w:outlineLvl w:val="2"/>
      </w:pPr>
      <w:r>
        <w:t>3.1. Национальная политика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3.1.1. В установленном порядке следует определить компетентное учреждение или несколько учреждений для формулирования, применения и периодического пересмотра согласованной национальной политики по созданию и содействию развития систем управления охраной труда в организациях. Согласованную национальную политику по управлению охраной труда в установленном порядке определяют, реализовывают и периодически пересматривают путем обсуждения с наиболее представительными организациями работодателей и работников и, при необходимости, с другими органами власти или общественными объединениями.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 в ред. </w:t>
      </w:r>
      <w:hyperlink r:id="rId32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3.1.2. Национальная политика по системам управления охраной труда должна устанавливать общие принципы и процедуры для: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а</w:t>
        </w:r>
      </w:hyperlink>
      <w:r>
        <w:t>) содействия использованию и объединению систем управления охраной труда с общей системой управления организацией в качестве подсистемы;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б</w:t>
        </w:r>
      </w:hyperlink>
      <w:r>
        <w:t>) создания основы с целью облегчения и совершенствования выполнения мероприятий по систематическому анализу, планированию, применению и совершенствованию деятельности по охране труда на национальном уровне и на уровне организации;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в</w:t>
        </w:r>
      </w:hyperlink>
      <w:r>
        <w:t xml:space="preserve">) содействия участию работников и их представителей в работах по обеспечению охраны </w:t>
      </w:r>
      <w:r>
        <w:lastRenderedPageBreak/>
        <w:t>труда в организации;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г</w:t>
        </w:r>
      </w:hyperlink>
      <w:r>
        <w:t>) осуществления непрерывного эффективного и результативного совершенствования систем управления охраной труда без излишнего бюрократизма, администрирования и издержек;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д</w:t>
        </w:r>
      </w:hyperlink>
      <w:r>
        <w:t>) содействия сотрудничеству и поддержке систем управления охраной труда в организации инспекциями труда, службами охраны труда и другими национальными органами государственного надзора и контроля и направления их деятельности по использованию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е</w:t>
        </w:r>
      </w:hyperlink>
      <w:r>
        <w:t>) оценки через определенные промежутки времени эффективности национальной политики и национальной структуры систем управления охраной труда с целью ее совершенствования;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ж</w:t>
        </w:r>
      </w:hyperlink>
      <w:r>
        <w:t>) оценки и пропаганды имеющимися средствами эффективности систем управления охраной труда и практики их применения;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з</w:t>
        </w:r>
      </w:hyperlink>
      <w:r>
        <w:t>) обеспечения применения требований по охране труда, установленных в организации, подрядчиками и их работниками, в том числе временными работниками, непосредственно нанятыми работодателем.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3.1.3. С целью обеспечения согласованности национальной политики по охране труда и мероприятий по ее применению компетентное учреждение должно устанавливать национальные основы систем управления охраной труда для: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определения и установления соответствующих функций и обязанностей различных учреждений, призванных осуществлять национальную политику и выполнять соответствующие мероприятия для обеспечения необходимой координации между ними;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публикации и периодического пересмотра национального стандарта по добровольному применению и функционированию систем управления охраной труда в организациях;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установления в установленном порядке критериев для назначения учреждений, ответственных за разработку, внедрение и применение специальных стандартов по системам управления охраной труда в организациях, и определения их соответствующих обязанностей;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обеспечения доступности национальных и специальных стандартов, а также иных руководящих указаний работодателям, работникам и их представителям для использования ими преимуществ национальной политики.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 в ред. </w:t>
      </w:r>
      <w:hyperlink r:id="rId41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3.1.4. Компетентное учреждение должно проводить мероприятия и обеспечивать инспекции труда, службы охраны труда и другие общественные или частные службы, агентства или учреждения, связанные с охраной труда, включая организации здравоохранения, специализированными руководящими указаниями для содействия и помощи организациям в осуществлении СУОТ.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Примечание - Под службами охраны труда в настоящем стандарте в соответствии с международной практикой понимают внешние для работодателя организации, профессионально оказывающие услуги по охране труда.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3.1.4 в ред. </w:t>
      </w:r>
      <w:hyperlink r:id="rId42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  <w:outlineLvl w:val="2"/>
      </w:pPr>
      <w:r>
        <w:t>3.2. Национальный стандарт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3.2.1. Национальный стандарт, устанавливающий порядок добровольного применения и систематического использования систем управления охраной труда, должен быть разработан на основе подхода, приведенного в </w:t>
      </w:r>
      <w:hyperlink w:anchor="P210">
        <w:r>
          <w:rPr>
            <w:color w:val="0000FF"/>
          </w:rPr>
          <w:t>разделе 4</w:t>
        </w:r>
      </w:hyperlink>
      <w:r>
        <w:t>, с учетом национальных условий и практики.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3.2.2. Руководство МОТ-СУОТ 2001, настоящий стандарт, национальный стандарт и специальные стандарты по системам управления охраной труда должны быть увязаны между собой, предоставляя достаточную гибкость для непосредственного или адаптированного применения на уровне организации.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43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  <w:outlineLvl w:val="2"/>
      </w:pPr>
      <w:r>
        <w:t>3.3. Специальные стандарты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3.3.1. Специальные стандарты, отражая общие цели настоящего стандарта, должны включать базисные элементы национального стандарта и отражать специфические условия и нужды организаций или групп организаций, учитывая: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их размер (крупный, средний и малый) и инфраструктуру; 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типы опасностей и значимость рисков.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44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3.3.2. Элементы национальных структур управления охраной труда и связи между ними представлены на рисунке 1.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nformat"/>
        <w:jc w:val="both"/>
      </w:pPr>
      <w:r>
        <w:t>┌────────────────────────────────────────┐             ┌──────────────┐</w:t>
      </w:r>
    </w:p>
    <w:p w:rsidR="00696BB9" w:rsidRDefault="00696BB9">
      <w:pPr>
        <w:pStyle w:val="ConsPlusNonformat"/>
        <w:jc w:val="both"/>
      </w:pPr>
      <w:r>
        <w:t>│ Руководство МОТ по системам управления ├───────────</w:t>
      </w:r>
      <w:proofErr w:type="gramStart"/>
      <w:r>
        <w:t>─&gt;│</w:t>
      </w:r>
      <w:proofErr w:type="gramEnd"/>
      <w:r>
        <w:t xml:space="preserve">              │</w:t>
      </w:r>
    </w:p>
    <w:p w:rsidR="00696BB9" w:rsidRDefault="00696BB9">
      <w:pPr>
        <w:pStyle w:val="ConsPlusNonformat"/>
        <w:jc w:val="both"/>
      </w:pPr>
      <w:r>
        <w:t>│      охраной труда (ILO-OSH 2001)      │             │              │</w:t>
      </w:r>
    </w:p>
    <w:p w:rsidR="00696BB9" w:rsidRDefault="00696BB9">
      <w:pPr>
        <w:pStyle w:val="ConsPlusNonformat"/>
        <w:jc w:val="both"/>
      </w:pPr>
      <w:r>
        <w:t>└───┬────────────────────────────────────┘             │              │</w:t>
      </w:r>
    </w:p>
    <w:p w:rsidR="00696BB9" w:rsidRDefault="00696BB9">
      <w:pPr>
        <w:pStyle w:val="ConsPlusNonformat"/>
        <w:jc w:val="both"/>
      </w:pPr>
      <w:r>
        <w:t xml:space="preserve">    │  ┌──────────────────────────────────────────┐    │              │</w:t>
      </w:r>
    </w:p>
    <w:p w:rsidR="00696BB9" w:rsidRDefault="00696BB9">
      <w:pPr>
        <w:pStyle w:val="ConsPlusNonformat"/>
        <w:jc w:val="both"/>
      </w:pPr>
      <w:r>
        <w:t xml:space="preserve">    └</w:t>
      </w:r>
      <w:proofErr w:type="gramStart"/>
      <w:r>
        <w:t>─&gt;│</w:t>
      </w:r>
      <w:proofErr w:type="gramEnd"/>
      <w:r>
        <w:t xml:space="preserve">   Настоящий межгосударственный стандарт  ├───&gt;│   Система    │</w:t>
      </w:r>
    </w:p>
    <w:p w:rsidR="00696BB9" w:rsidRDefault="00696BB9">
      <w:pPr>
        <w:pStyle w:val="ConsPlusNonformat"/>
        <w:jc w:val="both"/>
      </w:pPr>
      <w:r>
        <w:t xml:space="preserve">       │   по системам управления охраной труда   │    </w:t>
      </w:r>
      <w:proofErr w:type="gramStart"/>
      <w:r>
        <w:t>│  управления</w:t>
      </w:r>
      <w:proofErr w:type="gramEnd"/>
      <w:r>
        <w:t xml:space="preserve">  │</w:t>
      </w:r>
    </w:p>
    <w:p w:rsidR="00696BB9" w:rsidRDefault="00696BB9">
      <w:pPr>
        <w:pStyle w:val="ConsPlusNonformat"/>
        <w:jc w:val="both"/>
      </w:pPr>
      <w:r>
        <w:t xml:space="preserve">       └────────────────────┬─────────────────────┘    │охраной труда │</w:t>
      </w:r>
    </w:p>
    <w:p w:rsidR="00696BB9" w:rsidRDefault="00696BB9">
      <w:pPr>
        <w:pStyle w:val="ConsPlusNonformat"/>
        <w:jc w:val="both"/>
      </w:pPr>
      <w:r>
        <w:t xml:space="preserve">                            │                          │в организациях│</w:t>
      </w:r>
    </w:p>
    <w:p w:rsidR="00696BB9" w:rsidRDefault="00696BB9">
      <w:pPr>
        <w:pStyle w:val="ConsPlusNonformat"/>
        <w:jc w:val="both"/>
      </w:pPr>
      <w:r>
        <w:t xml:space="preserve">                            V                          │              │</w:t>
      </w:r>
    </w:p>
    <w:p w:rsidR="00696BB9" w:rsidRDefault="00696BB9"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┌──────────────────────────────────────────┐    │              │</w:t>
      </w:r>
    </w:p>
    <w:p w:rsidR="00696BB9" w:rsidRDefault="00696BB9">
      <w:pPr>
        <w:pStyle w:val="ConsPlusNonformat"/>
        <w:jc w:val="both"/>
      </w:pPr>
      <w:r>
        <w:t xml:space="preserve">       │    Национальный стандарт по системам     ├──</w:t>
      </w:r>
      <w:proofErr w:type="gramStart"/>
      <w:r>
        <w:t>─&gt;│</w:t>
      </w:r>
      <w:proofErr w:type="gramEnd"/>
      <w:r>
        <w:t xml:space="preserve">              │</w:t>
      </w:r>
    </w:p>
    <w:p w:rsidR="00696BB9" w:rsidRDefault="00696BB9">
      <w:pPr>
        <w:pStyle w:val="ConsPlusNonformat"/>
        <w:jc w:val="both"/>
      </w:pPr>
      <w:r>
        <w:t xml:space="preserve">       │        управления охраной труда          │    │              │</w:t>
      </w:r>
    </w:p>
    <w:p w:rsidR="00696BB9" w:rsidRDefault="00696BB9">
      <w:pPr>
        <w:pStyle w:val="ConsPlusNonformat"/>
        <w:jc w:val="both"/>
      </w:pPr>
      <w:r>
        <w:t xml:space="preserve">       └────────────────────┬─────────────────────┘    │              │</w:t>
      </w:r>
    </w:p>
    <w:p w:rsidR="00696BB9" w:rsidRDefault="00696BB9">
      <w:pPr>
        <w:pStyle w:val="ConsPlusNonformat"/>
        <w:jc w:val="both"/>
      </w:pPr>
      <w:r>
        <w:t xml:space="preserve">                            │                          │              │</w:t>
      </w:r>
    </w:p>
    <w:p w:rsidR="00696BB9" w:rsidRDefault="00696BB9">
      <w:pPr>
        <w:pStyle w:val="ConsPlusNonformat"/>
        <w:jc w:val="both"/>
      </w:pPr>
      <w:r>
        <w:t xml:space="preserve">                            V                          │              │</w:t>
      </w:r>
    </w:p>
    <w:p w:rsidR="00696BB9" w:rsidRDefault="00696BB9">
      <w:pPr>
        <w:pStyle w:val="ConsPlusNonformat"/>
        <w:jc w:val="both"/>
      </w:pPr>
      <w:r>
        <w:t xml:space="preserve">       ┌──────────────────────────────────────────┐    │              │</w:t>
      </w:r>
    </w:p>
    <w:p w:rsidR="00696BB9" w:rsidRDefault="00696BB9">
      <w:pPr>
        <w:pStyle w:val="ConsPlusNonformat"/>
        <w:jc w:val="both"/>
      </w:pPr>
      <w:r>
        <w:t xml:space="preserve">       │    Специальные стандарты по системам     │    │              │</w:t>
      </w:r>
    </w:p>
    <w:p w:rsidR="00696BB9" w:rsidRDefault="00696BB9">
      <w:pPr>
        <w:pStyle w:val="ConsPlusNonformat"/>
        <w:jc w:val="both"/>
      </w:pPr>
      <w:r>
        <w:t xml:space="preserve">       │управления охраной труда отрасли экономики├──</w:t>
      </w:r>
      <w:proofErr w:type="gramStart"/>
      <w:r>
        <w:t>─&gt;│</w:t>
      </w:r>
      <w:proofErr w:type="gramEnd"/>
      <w:r>
        <w:t xml:space="preserve">              │</w:t>
      </w:r>
    </w:p>
    <w:p w:rsidR="00696BB9" w:rsidRDefault="00696BB9">
      <w:pPr>
        <w:pStyle w:val="ConsPlusNonformat"/>
        <w:jc w:val="both"/>
      </w:pPr>
      <w:r>
        <w:t xml:space="preserve">       │ или крупных промышленных и хозяйственных │    │              │</w:t>
      </w:r>
    </w:p>
    <w:p w:rsidR="00696BB9" w:rsidRDefault="00696BB9">
      <w:pPr>
        <w:pStyle w:val="ConsPlusNonformat"/>
        <w:jc w:val="both"/>
      </w:pPr>
      <w:r>
        <w:t xml:space="preserve">       │               комплексов                 │    │              │</w:t>
      </w:r>
    </w:p>
    <w:p w:rsidR="00696BB9" w:rsidRDefault="00696BB9">
      <w:pPr>
        <w:pStyle w:val="ConsPlusNonformat"/>
        <w:jc w:val="both"/>
      </w:pPr>
      <w:r>
        <w:t xml:space="preserve">       └──────────────────────────────────────────┘    └──────────────┘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</w:pPr>
      <w:r>
        <w:t>Рисунок 1. Элементы национальных структур</w:t>
      </w:r>
    </w:p>
    <w:p w:rsidR="00696BB9" w:rsidRDefault="00696BB9">
      <w:pPr>
        <w:pStyle w:val="ConsPlusNormal"/>
        <w:jc w:val="center"/>
      </w:pPr>
      <w:r>
        <w:t>систем управления охраной труда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1"/>
      </w:pPr>
      <w:bookmarkStart w:id="2" w:name="P210"/>
      <w:bookmarkEnd w:id="2"/>
      <w:r>
        <w:t>4. Система управления охраной труда в организации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Обеспечение охраны труда, включая соответствие требованиям охраны труда, установленным национальными законами и правилами, входит в обязательства и обязанности работодателя. Работодатель должен продемонстрировать свои безусловное руководство и приверженность деятельности по охране труда в организации и организовать создание системы управления охраной труда. Основные элементы системы управления охраной труда - политика, организация, планирование и осуществление, оценка и действия по совершенствованию - представлены на рисунке 2.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</w:pPr>
      <w:r>
        <w:rPr>
          <w:noProof/>
          <w:position w:val="-236"/>
        </w:rPr>
        <w:lastRenderedPageBreak/>
        <w:drawing>
          <wp:inline distT="0" distB="0" distL="0" distR="0">
            <wp:extent cx="3133725" cy="31483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</w:pPr>
      <w:bookmarkStart w:id="3" w:name="P217"/>
      <w:bookmarkEnd w:id="3"/>
      <w:r>
        <w:t>Рисунок 2. Основные элементы системы управления</w:t>
      </w:r>
    </w:p>
    <w:p w:rsidR="00696BB9" w:rsidRDefault="00696BB9">
      <w:pPr>
        <w:pStyle w:val="ConsPlusNormal"/>
        <w:jc w:val="center"/>
      </w:pPr>
      <w:r>
        <w:t>охраной труда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2"/>
      </w:pPr>
      <w:r>
        <w:t>Политика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  <w:outlineLvl w:val="3"/>
      </w:pPr>
      <w:r>
        <w:t>4.1. Политика в области охраны труда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4.1.1. Работодатель, консультируясь с работниками и их представителями, должен изложить в письменном виде политику по охране труда, которая должна: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отвечать специфике организации и соответствовать ее размеру и характеру деятельности;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быть краткой, четко изложенной, иметь дату и вводиться в действие подписью либо работодателя или по его доверенности, либо самого старшего по должности ответственного лица в организации;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распространяться и быть легкодоступной для всех лиц на их месте работы;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анализироваться для постоянной пригодности;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д) быть доступной в соответствующем порядке относящимся к делу внешним заинтересованным сторонам.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4.1.1 в ред. </w:t>
      </w:r>
      <w:hyperlink r:id="rId47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4.1.2. Политика в области охраны труда должна включать, как минимум, следующие ключевые принципы и цели, выполнение которых организация принимает на себя: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обеспечение безопасности и охрану здоровья всех работников организации путем предупреждения связанных с работой травм, ухудшений здоровья, болезней и инцидентов;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соблюдение соответствующих национальных законов и иных нормативных правовых актов, программ по охране труда, коллективных соглашений по охране труда и других требований, которые организация обязалась выполнять;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обязательства по проведению консультаций с работниками и их представителями и привлечению их к активному участию во всех элементах системы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г) непрерывное совершенствование функционирования системы управления охраной труда.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4.1.2 в ред. </w:t>
      </w:r>
      <w:hyperlink r:id="rId48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4.1.3. Система управления охраной труда должна быть совместима или объединена с другими системами управления организации.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4.2. Участие работников и их представителей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4.2.1. Участие работников является важнейшим элементом системы управления охраной труда в организации.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4.2.2. Работодатель должен привлекать работников и их представителей по охране труда к консультациям, информированию и повышению их квалификации по всем аспектам охраны труда, связанным с их работой, включая мероприятия, в процессе возможных аварий.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4.2.3. Работодатель должен так организовать мероприятия для работников и их представителей по охране труда, чтобы они имели время и возможности для активного участия в процессах организации, планирования и реализации, применения, оценки и действий по совершенствованию системы управления охраной труда.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4.2.4. Работодатель должен обеспечивать создание, формирование и эффективное функционирование комитета (комиссии) по охране труда и признание представителей работников по охране труда в соответствии с национальными законами и практикой.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2"/>
      </w:pPr>
      <w:r>
        <w:t>Организация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  <w:outlineLvl w:val="3"/>
      </w:pPr>
      <w:r>
        <w:t>4.3. Обязанности и ответственность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4.3.1. Работодатель должен нести всеобъемлющие обязательства и ответственность по обеспечению безопасности и охране здоровья работников и обеспечивать руководство деятельностью по охране труда в организации.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4.3.1 в ред. </w:t>
      </w:r>
      <w:hyperlink r:id="rId49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4.3.2. Работодатель и руководители высшего звена должны распределять обязанности, ответственность и полномочия по разработке, осуществлению и результативному функционированию системы управления охраной труда и достижению соответствующих целей по охране труда.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Должны быть установлены структуры и процессы, которые бы: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обеспечивали управление охраной труда в виде линейной управленческой функции, известной и признанной на всех уровнях;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определяли и доводили до членов организации обязанности, ответственность и полномочия лиц, которые выявляют, оценивают или регулируют опасности и риски охраны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осуществляли при необходимости эффективное оперативное руководство, чтобы гарантировать обеспечение безопасности и охрану здоровья работников;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способствовали сотрудничеству, передаче и обмену информацией между членами организации, включая работников и их представителей, при осуществлении элементов системы управления охраной труда данной организации;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д) соблюдали принципы построения систем управления охраной труда, содержащиеся в соответствующих национальном стандарте, специальных стандартах или иных руководствах, а также в добровольных программах, осуществление которых организация приняла на себя;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е) устанавливали и осуществляли ясную политику по охране труда и измеримые цели;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ж) устанавливали эффективные мероприятия по идентификации и устранению или ограничению опасностей и рисков и способствовали сохранению здоровья на работе;</w:t>
      </w:r>
    </w:p>
    <w:p w:rsidR="00696BB9" w:rsidRDefault="00696B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BB9" w:rsidRDefault="00696BB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96BB9" w:rsidRDefault="00696BB9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</w:tr>
    </w:tbl>
    <w:p w:rsidR="00696BB9" w:rsidRDefault="00696BB9">
      <w:pPr>
        <w:pStyle w:val="ConsPlusNormal"/>
        <w:spacing w:before="280"/>
        <w:ind w:firstLine="540"/>
        <w:jc w:val="both"/>
      </w:pPr>
      <w:r>
        <w:t>и) устанавливали программы профилактики заболеваний и оздоровления;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к) гарантированно обеспечивали эффективные мероприятия по полному участию работников и их представителей в выполнении политики по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л) предоставляли необходимые ресурсы для того, чтобы лица, несущие обязанности по охране труда, включая членов комитета (комиссии) по охране труда, могли правильно выполнять свои функции; 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м) гарантированно обеспечивали эффективные мероприятия для полного участия работников и их представителей в комитетах (комиссиях) по охране труда там, где они существуют.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4.3.2 в ред. </w:t>
      </w:r>
      <w:hyperlink r:id="rId50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4.3.3. На уровне руководителей высшего звена организации должно быть назначено лицо или лица, наделенные обязанностями, ответственностью и полномочиями по: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развитию, применению, периодическому анализу и оценке системы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периодической отчетности высшему руководству о результативности функционирования системы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содействию в участии всех членов организации.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4.3.3 в ред. </w:t>
      </w:r>
      <w:hyperlink r:id="rId51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4.4. Компетентность &lt;*&gt; и подготовка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&lt;*&gt; Компетентность по охране труда включает образование, опыт работы и подготовку либо их сочетание.</w:t>
      </w:r>
    </w:p>
    <w:p w:rsidR="00696BB9" w:rsidRDefault="00696BB9">
      <w:pPr>
        <w:pStyle w:val="ConsPlusNormal"/>
        <w:jc w:val="both"/>
      </w:pPr>
      <w:r>
        <w:t xml:space="preserve">(сноска в ред. </w:t>
      </w:r>
      <w:hyperlink r:id="rId52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4.4.1. Требования к необходимой компетентности по охране труда должны быть определены работодателем. При этом следует устанавливать и поддерживать в рабочем состоянии мероприятия, обеспечивающие наличие у всех лиц необходимой компетентности для выполнения своих служебных обязанностей и обязательств, относящихся к обеспечению безопасности и охране здоровья.</w:t>
      </w:r>
    </w:p>
    <w:p w:rsidR="00696BB9" w:rsidRDefault="00696BB9">
      <w:pPr>
        <w:pStyle w:val="ConsPlusNormal"/>
        <w:jc w:val="both"/>
      </w:pPr>
      <w:r>
        <w:t xml:space="preserve">(п. 4.4.1 в ред. </w:t>
      </w:r>
      <w:hyperlink r:id="rId53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4.4.2. Работодатель должен быть достаточно компетентным (или иметь возможность стать им) в области охраны труда для определения и устранения или регулирования опасностей и рисков, связанных с работой, и применения системы управления охраной труда.</w:t>
      </w:r>
    </w:p>
    <w:p w:rsidR="00696BB9" w:rsidRDefault="00696BB9">
      <w:pPr>
        <w:pStyle w:val="ConsPlusNormal"/>
        <w:jc w:val="both"/>
      </w:pPr>
      <w:r>
        <w:t xml:space="preserve">(п. 4.4.2 в ред. </w:t>
      </w:r>
      <w:hyperlink r:id="rId54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4.4.3. Программы подготовки, осуществляемые в рамках требований, упомянутых в 4.4.1, должны: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а) охватывать всех членов организации в соответствующем порядке;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проводиться компетентными лицами;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предусматривать эффективную и своевременную первоначальную и повторную подготовку с соответствующей периодичностью;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включать оценку слушателями доступности и прочности усвоения материала подготовки;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д) периодически анализироваться. Анализ должен включать анализ подготовки членами комитета (комиссии) по охране труда, там, где они существуют, и программ подготовки, пересматриваемых, по мере необходимости, для гарантированного обеспечения их соответствия и эффективности; 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е) документироваться в установленном порядке и сообразно размеру и характеру деятельности организации.</w:t>
      </w:r>
    </w:p>
    <w:p w:rsidR="00696BB9" w:rsidRDefault="00696BB9">
      <w:pPr>
        <w:pStyle w:val="ConsPlusNormal"/>
        <w:jc w:val="both"/>
      </w:pPr>
      <w:r>
        <w:t xml:space="preserve">(п. 4.4.3 в ред. </w:t>
      </w:r>
      <w:hyperlink r:id="rId55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4.4.4. Подготовка должна предоставляться всем слушателям бесплатно и осуществляться, по возможности, в рабочее время.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4.5. Документация системы управления охраной труда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4.5.1. В зависимости от размера, характера и вида деятельности организации следует устанавливать и совершенствовать документацию системы управления охраной труда, которая может содержать: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политику и цели организации по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распределение ключевых управленческих ролей по охране труда и обязанностей по применению системы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наиболее значительные опасности/риски, вытекающие из деятельности организации, и мероприятия по их предупреждению и снижению;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положения, процедуры, методики, инструкции или другие внутренние документы, используемые в рамках системы управления охраной труда.</w:t>
      </w:r>
    </w:p>
    <w:p w:rsidR="00696BB9" w:rsidRDefault="00696BB9">
      <w:pPr>
        <w:pStyle w:val="ConsPlusNormal"/>
        <w:jc w:val="both"/>
      </w:pPr>
      <w:r>
        <w:t xml:space="preserve">(п. 4.5.1 в ред. </w:t>
      </w:r>
      <w:hyperlink r:id="rId56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4.5.2. Документация системы управления охраной труда должна: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а</w:t>
        </w:r>
      </w:hyperlink>
      <w:r>
        <w:t>) быть оформлена и изложена так, чтобы быть понятной пользователям;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б</w:t>
        </w:r>
      </w:hyperlink>
      <w:r>
        <w:t>) периодически анализироваться, при необходимости, своевременно корректироваться, распространяться и быть легкодоступной для всех работников организации, кому она предназначена и кого касается.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4.5.3. Записи данных по охране труда должны устанавливаться, управляться и поддерживаться в рабочем состоянии на местах в соответствии с потребностями организации. Они должны быть идентифицируемыми и отслеживаемыми, а срок их хранения должен быть точно определен.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Примечание - Записи данных - общепринятое в практике системного управления наименование документов, фиксирующих прошедшие события и факты. В охране труда эти данные нужны при расследовании.</w:t>
      </w:r>
    </w:p>
    <w:p w:rsidR="00696BB9" w:rsidRDefault="00696BB9">
      <w:pPr>
        <w:pStyle w:val="ConsPlusNormal"/>
        <w:jc w:val="both"/>
      </w:pPr>
      <w:r>
        <w:t xml:space="preserve">(п. 4.5.3 в ред. </w:t>
      </w:r>
      <w:hyperlink r:id="rId59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lastRenderedPageBreak/>
        <w:t>4.5.4. Работники должны иметь право доступа к записям данных, относящимся к их производственной среде и здоровью, с учетом требований конфиденциальности.</w:t>
      </w:r>
    </w:p>
    <w:p w:rsidR="00696BB9" w:rsidRDefault="00696BB9">
      <w:pPr>
        <w:pStyle w:val="ConsPlusNormal"/>
        <w:jc w:val="both"/>
      </w:pPr>
      <w:r>
        <w:t xml:space="preserve">(п. 4.5.4 в ред. </w:t>
      </w:r>
      <w:hyperlink r:id="rId60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4.5.5. Записи данных по охране труда могут включать: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записи данных, вытекающие из осуществления системы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записи данных о связанных с работой травмах, ухудшениях здоровья, болезнях и инцидентах;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записи данных, вытекающие из национальных законов или правил по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записи данных о воздействиях вредных производственных факторов на работников и наблюдений за производственной средой и за состоянием здоровья работников; 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д) результаты текущего контроля и реагирующего мониторинга.</w:t>
      </w:r>
    </w:p>
    <w:p w:rsidR="00696BB9" w:rsidRDefault="00696BB9">
      <w:pPr>
        <w:pStyle w:val="ConsPlusNormal"/>
        <w:jc w:val="both"/>
      </w:pPr>
      <w:r>
        <w:t xml:space="preserve">(п. 4.5.5 в ред. </w:t>
      </w:r>
      <w:hyperlink r:id="rId61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4.6. Передача и обмен информацией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4.6.1. Следует устанавливать, обеспечивать применение и своевременно вносить изменения в мероприятия и процедуры для: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получения, документирования и реагирования на внешние и внутренние сообщения, связанные с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обеспечения внутренней передачи и обмена информацией по охране труда между соответствующими уровнями и функциональными структурами организации;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обеспечения получения, гарантированного рассмотрения и подготовки ответов на запросы, идеи и предложения работников и их представителей по охране труда.</w:t>
      </w:r>
    </w:p>
    <w:p w:rsidR="00696BB9" w:rsidRDefault="00696BB9">
      <w:pPr>
        <w:pStyle w:val="ConsPlusNormal"/>
        <w:jc w:val="both"/>
      </w:pPr>
      <w:r>
        <w:t xml:space="preserve">(п. 4.6.1 в ред. </w:t>
      </w:r>
      <w:hyperlink r:id="rId62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2"/>
      </w:pPr>
      <w:r>
        <w:t>Планирование и применение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  <w:outlineLvl w:val="3"/>
      </w:pPr>
      <w:r>
        <w:t>4.7. Исходный анализ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4.7.1. В процессе исходного анализа оценивают существующую в организации систему управления охраной труда и соответствующие мероприятия. При отсутствии системы управления охраной труда или в случае, если организация создана заново, исходный анализ служит основой для создания системы управления охраной труда.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4.7.2. Исходный анализ проводят компетентные лица с учетом обсуждения с работниками организации и (или) их представителями. Они должны: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определить действующие национальные законы и правила, национальные и специальные стандарты, программы по охране труда и другие требования, соблюдение которых организация принимает на себя;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идентифицировать, предвидеть и оценить опасности и риски для безопасности и здоровья, вытекающие из существующей или предполагаемой производственной среды и организации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определить адекватность планируемых или действующих мер защиты для устранения опасностей или ограничения рисков;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проанализировать результаты наблюдений за состоянием здоровья работников.</w:t>
      </w:r>
    </w:p>
    <w:p w:rsidR="00696BB9" w:rsidRDefault="00696BB9">
      <w:pPr>
        <w:pStyle w:val="ConsPlusNormal"/>
        <w:jc w:val="both"/>
      </w:pPr>
      <w:r>
        <w:lastRenderedPageBreak/>
        <w:t xml:space="preserve">(п. 4.7.2 в ред. </w:t>
      </w:r>
      <w:hyperlink r:id="rId63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4.7.3. Результат исходного анализа должен: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а</w:t>
        </w:r>
      </w:hyperlink>
      <w:r>
        <w:t>) быть документально оформлен;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65">
        <w:r>
          <w:rPr>
            <w:color w:val="0000FF"/>
          </w:rPr>
          <w:t>б</w:t>
        </w:r>
      </w:hyperlink>
      <w:r>
        <w:t>) стать основанием для принятия решений о применении или совершенствовании системы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в</w:t>
        </w:r>
      </w:hyperlink>
      <w:r>
        <w:t>) определить базовый уровень для сравнения и оценки непрерывного совершенствования системы управления охраной труда в организации.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4.8. Планирование, разработка и применение системы управления охраной труда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4.8.1. Целью планирования должно быть создание системы управления охраной труда, поддерживающей: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как минимум, соответствие с национальными законами и правилами;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основные элементы системы управления охраной труда в организации;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непрерывное совершенствование деятельности по охране труда.</w:t>
      </w:r>
    </w:p>
    <w:p w:rsidR="00696BB9" w:rsidRDefault="00696BB9">
      <w:pPr>
        <w:pStyle w:val="ConsPlusNormal"/>
        <w:jc w:val="both"/>
      </w:pPr>
      <w:r>
        <w:t xml:space="preserve">(п. 4.8.1 в ред. </w:t>
      </w:r>
      <w:hyperlink r:id="rId67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4.8.2. Мероприятия по качественному планированию охраны труда должны основываться на результатах исходного анализа, последующих анализов или других имеющихся данных. Эти мероприятия по планированию должны обеспечивать безопасность и охрану здоровья на работе и включать: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а</w:t>
        </w:r>
      </w:hyperlink>
      <w:r>
        <w:t>) ясное определение, расстановку приоритетности и, где это целесообразно, количественную оценку целей организации по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б</w:t>
        </w:r>
      </w:hyperlink>
      <w:r>
        <w:t>) подготовку плана достижения каждой цели с распределением обязанностей и ответственности за достижение цели, сроками выполнения мероприятий по улучшению условий и охраны труда с ясными критериями результативности деятельности для каждого подразделения и уровня управления;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в</w:t>
        </w:r>
      </w:hyperlink>
      <w:r>
        <w:t>) отбор критериев сравнения для подтверждения достижения цели;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>г</w:t>
        </w:r>
      </w:hyperlink>
      <w:r>
        <w:t>) предоставление необходимой технической поддержки, ресурсов, включая человеческие и финансовые.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4.8.3. Мероприятия по планированию охраны труда в организации должны включать разработку, развитие и функционирование всех элементов системы управления охраной труда, описанных в </w:t>
      </w:r>
      <w:hyperlink w:anchor="P210">
        <w:r>
          <w:rPr>
            <w:color w:val="0000FF"/>
          </w:rPr>
          <w:t>разделе 4</w:t>
        </w:r>
      </w:hyperlink>
      <w:r>
        <w:t xml:space="preserve"> и представленных на </w:t>
      </w:r>
      <w:hyperlink w:anchor="P217">
        <w:r>
          <w:rPr>
            <w:color w:val="0000FF"/>
          </w:rPr>
          <w:t>рисунке 2</w:t>
        </w:r>
      </w:hyperlink>
      <w:r>
        <w:t>.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4.9. Цели по охране труда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4.9.1. В соответствии с политикой по охране труда и на основе исходного или последующих анализов следует установить измеримые цели охраны труда, которые должны быть: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специфичными для организации, а также приемлемыми и соответствующими ее размеру и характеру деятельности;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б) согласованными с требованиями соответствующих и </w:t>
      </w:r>
      <w:proofErr w:type="gramStart"/>
      <w:r>
        <w:t>применимых национальных законов</w:t>
      </w:r>
      <w:proofErr w:type="gramEnd"/>
      <w:r>
        <w:t xml:space="preserve"> и правил, а также с техническими и коммерческими обязательствами организации, относящимися </w:t>
      </w:r>
      <w:r>
        <w:lastRenderedPageBreak/>
        <w:t>к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направленными на непрерывное совершенствование защитных мероприятий охраны труда работников для достижения наилучшей результативности деятельности по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реалистичными и достижимыми;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д) задокументированными и доведенными до всех соответствующих функциональных структур и уровней организации; 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е) периодически оцениваемыми и, в случае необходимости, обновляемыми.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4.9.1 в ред. </w:t>
      </w:r>
      <w:hyperlink r:id="rId73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4.10. Предотвращение опасностей</w:t>
      </w:r>
    </w:p>
    <w:p w:rsidR="00696BB9" w:rsidRDefault="00696BB9">
      <w:pPr>
        <w:pStyle w:val="ConsPlusNormal"/>
        <w:spacing w:before="220"/>
        <w:ind w:firstLine="540"/>
        <w:jc w:val="both"/>
        <w:outlineLvl w:val="4"/>
      </w:pPr>
      <w:r>
        <w:t>4.10.1. Предупредительные и регулирующие меры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4.10.1.1. Опасности и риски для безопасности и здоровья работников должны быть определены и оценены на постоянной основе.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Предупредительные и регулирующие меры должны быть осуществлены в следующем порядке приоритетности: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устранение опасности/риска;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ограничение опасности/риска в его источнике путем использования технических средств коллективной защиты или организационных мер;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минимизация опасности/риска путем проектирования безопасных производственных систем, включающих меры административного ограничения суммарного времени контакта с вредными и опасными производственными факторами;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там, где оставшиеся опасности/риски не могут быть ограничены средствами коллективной защиты, работодатель должен бесплатно предоставить работникам соответствующие средства индивидуальной защиты, включая спецодежду, и принять меры по обеспечению их использования и поддержания в рабочем состоянии.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4.10.1.1 в ред. </w:t>
      </w:r>
      <w:hyperlink r:id="rId75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4.10.1.2. Следует установить процедуры или мероприятия по предупреждению и регулированию опасностей и рисков, которые должны: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соответствовать опасностям и рискам, наблюдающимся в организации;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регулярно анализироваться и, при необходимости, модифицироваться;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выполнять требования национальных законов и иных нормативных правовых актов и отражать передовой опыт;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учитывать текущее состояние знаний, включая информацию или отчеты организаций, таких как инспекции труда, службы охраны труда и других служб, в соответствии с обстоятельствами.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4.10.1.2 в ред. </w:t>
      </w:r>
      <w:hyperlink r:id="rId76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  <w:outlineLvl w:val="4"/>
      </w:pPr>
      <w:r>
        <w:t>4.10.2. Управление изменениями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4.10.2.1. Влияющие на охрану труда внутренние изменения (такие как прием на работу, применение новых технологических и трудовых процессов или организационных структур) и </w:t>
      </w:r>
      <w:r>
        <w:lastRenderedPageBreak/>
        <w:t>внешние изменения (например, в результате совершенствования национальных законов и иных нормативных правовых актов, слияния компаний, развития знаний по охране труда и технологии) должны быть оценены, а соответствующие предупредительные меры выполнены еще до введения изменений в практику.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4.10.2.2. Перед любым изменением или применением новых приемов труда, материалов, процессов или оборудования должны быть выполнены определение опасностей и оценка рисков на рабочих местах. Такая оценка должна быть сделана с учетом обсуждения с участием работников, их представителей и комитета (комиссии) по охране труда, где это необходимо.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4.10.2.3. При выполнении "решений об изменениях" следует обязательно обеспечивать качественное и своевременное информирование и подготовку всех работников организации, которых затрагивает это решение.</w:t>
      </w:r>
    </w:p>
    <w:p w:rsidR="00696BB9" w:rsidRDefault="00696BB9">
      <w:pPr>
        <w:pStyle w:val="ConsPlusNormal"/>
        <w:spacing w:before="220"/>
        <w:ind w:firstLine="540"/>
        <w:jc w:val="both"/>
        <w:outlineLvl w:val="4"/>
      </w:pPr>
      <w:r>
        <w:t>4.10.3. Предупреждение аварийных ситуаций, готовность к ним и реагирование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4.10.3.1. Следует установить и поддерживать в рабочем состоянии мероприятия по предупреждению аварийных ситуаций, обеспечению готовности к ним и реагированию. Эти мероприятия должны определять возможный характер и масштаб несчастных случаев и аварийных ситуаций и предусматривать предупреждение связанных с ними рисков в сфере охраны труда. Все мероприятия должны быть разработаны в соответствии с размером и характером деятельности организации.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Они должны: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гарантировать, что имеющаяся необходимая информация, внутренние коммуникативное взаимодействие и координация обеспечат защиту всех людей в случае аварийной ситуации в рабочей зоне;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предоставлять информацию соответствующим компетентным органам, территориальным структурам окружающего района и службам аварийного реагирования и обеспечивать коммуникативное взаимодействие с ними;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предусматривать оказание первой и медицинской помощи, противопожарные мероприятия и эвакуацию всех людей, находящихся в рабочей зоне; 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предоставлять соответствующую информацию и возможность подготовки всем членам организации на всех уровнях, включая проведение регулярных тренировок по предупреждению аварийных ситуаций, обеспечению готовности к ним и реагированию.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4.10.3.1 в ред. </w:t>
      </w:r>
      <w:hyperlink r:id="rId78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4.10.3.2. Мероприятия по предупреждению аварийных ситуаций, обеспечению готовности к ним и реагированию должны быть согласованы с внешними аварийными службами и другими органами там, где это необходимо.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4.10.3.2 в ред. </w:t>
      </w:r>
      <w:hyperlink r:id="rId79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  <w:outlineLvl w:val="4"/>
      </w:pPr>
      <w:r>
        <w:t>4.10.4. Снабжение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4.10.4.1. Следует установить и поддерживать в рабочем состоянии процедуры, гарантированно обеспечивающие порядок, при котором: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соответствие с требованиями обеспечения безопасности и охраны здоровья в организации будет идентифицировано, оценено и включено в условия материально-технического снабжения и аренды;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б) требования национальных законов и правил, а также собственные требования организации по охране труда будут идентифицированы до приобретения товаров и услуг; 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мероприятия по достижению соответствия с этими требованиями будут выполнены до использования этих товаров и услуг.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4.10.4.1 в ред. </w:t>
      </w:r>
      <w:hyperlink r:id="rId80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  <w:outlineLvl w:val="4"/>
      </w:pPr>
      <w:r>
        <w:t>4.10.5. Подрядные работы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4.10.5.1. Устанавливают мероприятия по применению подрядчиками и их работниками требований организации по охране труда, а также обеспечивают своевременную корректировку этих мероприятий.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4.10.5.2. Мероприятия в отношении подрядчиков, работающих на площадке организации, должны: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включать критерии охраны труда в процедуры оценки и выбора подрядчиков;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устанавливать эффективную текущую связь и координацию между соответствующими уровнями управления организации и подрядчиком до начала работы. При этом следует обеспечить условия для информирования об опасностях и меры по предупреждению и ограничению их воздействия;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включать мероприятия по уведомлению о травмах, ухудшениях здоровья, болезнях и инцидентах с работниками подрядчика при выполнении работ для организации;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обеспечивать соответствующие ознакомление с опасностями рабочих мест для обеспечения безопасности и охраны здоровья и подготовку для подрядчиков или их работников перед началом работы или в ходе работы, в зависимости от необходимости;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д) методично отслеживать соблюдение требований охраны труда в деятельности подрядчика на площадке организации; 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е) гарантировать, что требуемые процедуры и мероприятия по охране труда на площадке организации будут выполнены подрядчиком (подрядчиками).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4.10.5.2 в ред. </w:t>
      </w:r>
      <w:hyperlink r:id="rId81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2"/>
      </w:pPr>
      <w:r>
        <w:t>Оценка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  <w:outlineLvl w:val="3"/>
      </w:pPr>
      <w:r>
        <w:t>4.11. Мониторинг исполнения и оценка результативности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4.11.1. Постоянно действующие процедуры наблюдения, измерения и учета деятельности по охране труда следует разрабатывать, устанавливать и периодически анализировать. Обязанности, ответственность и полномочия по наблюдению на различных уровнях управленческой структуры должны быть распределены.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4.11.2. Выбор показателей деятельности проводят в соответствии с размерами и характером деятельности организации и целями охраны труда.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4.11.2 в ред. </w:t>
      </w:r>
      <w:hyperlink r:id="rId83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4.11.3. Измерения должны быть как качественные, так и количественные, соответствующие потребностям организации. Они должны: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а</w:t>
        </w:r>
      </w:hyperlink>
      <w:r>
        <w:t xml:space="preserve">) базироваться на выявленных в организации опасных и </w:t>
      </w:r>
      <w:proofErr w:type="gramStart"/>
      <w:r>
        <w:t>вредных производственных факторах</w:t>
      </w:r>
      <w:proofErr w:type="gramEnd"/>
      <w:r>
        <w:t xml:space="preserve"> и рисках, принятых обязательствах, связанных с политикой и целями по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б</w:t>
        </w:r>
      </w:hyperlink>
      <w:r>
        <w:t>) поддерживать процесс оценки деятельности организации, включая анализ эффективности управления руководством.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4.11.4. Мониторинг исполнения (контроль за исполнением) и оценка результативности должны: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использоваться как средства для определения степени, с которой политика и цели по охране труда осуществляются, а риски регулируются;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включать результаты как текущего контроля, так и реагирующего мониторинга, и не опираться только на статистику связанных с работой травм, ухудшений здоровья, болезней и инцидентов; и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фиксироваться документально.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4.11.4 в ред. </w:t>
      </w:r>
      <w:hyperlink r:id="rId86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4.11.5. Наблюдение должно обеспечивать: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а</w:t>
        </w:r>
      </w:hyperlink>
      <w:r>
        <w:t>) обратную связь по результатам деятельности в области охраны труда;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б</w:t>
        </w:r>
      </w:hyperlink>
      <w:r>
        <w:t xml:space="preserve">) информацию для определения, результативности и эффективности текущих мероприятий по определению, предотвращению и ограничению опасных и </w:t>
      </w:r>
      <w:proofErr w:type="gramStart"/>
      <w:r>
        <w:t>вредных производственных факторов</w:t>
      </w:r>
      <w:proofErr w:type="gramEnd"/>
      <w:r>
        <w:t xml:space="preserve"> и рисков;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в</w:t>
        </w:r>
      </w:hyperlink>
      <w:r>
        <w:t>) основу для принятия решений о совершенствовании как определения опасностей и ограничения рисков, так и самой системы управления охраной труда.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4.11.6. Текущий контроль должен содержать элементы, необходимые для функционирования упреждающей системы профилактических мер и предупредительных мероприятий, и включать: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контроль выполнения конкретных планов, установленных критериев результативности исполнения и целей;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систематическую проверку производственных систем, помещений, цехов и оборудования;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наблюдение за производственной средой, включая организацию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наблюдение за состоянием здоровья работников, где это целесообразно, путем соответствующих медицинских осмотров, в том числе периодических, для раннего выявления признаков и симптомов нарушения здоровья с целью определения эффективности профилактических и регулирующих мер;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д) оценку соответствия с применимыми национальными законами и иными нормативными актами, коллективными соглашениями и другими обязательствами по охране труда, принятыми на себя организацией.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4.11.6 в ред. </w:t>
      </w:r>
      <w:hyperlink r:id="rId90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4.11.7. Реагирующий мониторинг должен включать определение, уведомление и расследование: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связанных с работой травм, ухудшений здоровья (включая мониторинг совокупных данных о временной нетрудоспособности), болезней и инцидентов;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других потерь, таких как имущественный ущерб;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неудовлетворительных результатов деятельности по выполнению требований безопасности и охраны здоровья и недостатков системы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г) программ трудовой реабилитации и восстановления здоровья работников.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4.11.7 в ред. </w:t>
      </w:r>
      <w:hyperlink r:id="rId91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4.12. Расследование связанных с работой травм, ухудшений здоровья, болезней и инцидентов и их воздействие на деятельность по обеспечению безопасности и охраны здоровья</w:t>
      </w:r>
    </w:p>
    <w:p w:rsidR="00696BB9" w:rsidRDefault="00696BB9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4.12.1. Расследование возникновения и первопричин связанных с работой травм, ухудшений здоровья, болезней и инцидентов должно выявлять любые недостатки в системе управления охраной труда и быть задокументировано.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4.12.1 в ред. </w:t>
      </w:r>
      <w:hyperlink r:id="rId93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4.12.2. Такие расследования проводят компетентные лица при соответствующем участии работников и их представителей.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4.12.3. Результаты таких расследований доводят до сведения комитета (комиссии) по охране труда там, где он существует, который должен сформулировать соответствующие рекомендации.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4.12.4. Результаты расследований и рекомендации комитета (комиссии) по охране труда доводят до сведения соответствующих лиц с целью выполнения корректирующих действий, включают в анализ эффективности системы управления охраной труда руководством и учитывают в деятельности по непрерывному совершенствованию.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4.12.5. Корректирующие действия, вытекающие из подобных расследований, выполняют в целях предотвращения повторения связанных с работой травм, ухудшений здоровья, болезней и инцидентов.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4.12.5 в ред. </w:t>
      </w:r>
      <w:hyperlink r:id="rId94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4.12.6. Отчеты, подготовленные внешними расследующими организациями, такими как инспекции и учреждения социального страхования, рассматривают и принимают к исполнению в том же порядке, что и результаты внутренних расследований, с учетом требований конфиденциальности.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4.13. Проверка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4.13.1. Устанавливают мероприятия по периодическому проведению проверок с целью определения эффективности и результативности системы управления охраной труда и ее элементов по обеспечению безопасности и охраны здоровья работников и предотвращению инцидентов.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4.13.2. Разрабатывают политику и программу проверок, включающих определение компетенции проверяющего, масштаб, частоту и методологию проведения проверки, а также формы отчетности.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4.13.3. В зависимости от целесообразности проверка включает оценку элементов системы управления охраной труда в организации или ее подсистем.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Проверка должна охватывать: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политику в области охраны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участие работников и (или) их представителей;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обязанности и ответственность;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компетентность и подготовку;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д) документацию системы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е) передачу и обмен информацией;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ж) планирование, развитие и функционирование системы управления охраной труда;</w:t>
      </w:r>
    </w:p>
    <w:p w:rsidR="00696BB9" w:rsidRDefault="00696B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BB9" w:rsidRDefault="00696BB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96BB9" w:rsidRDefault="00696BB9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</w:tr>
    </w:tbl>
    <w:p w:rsidR="00696BB9" w:rsidRDefault="00696BB9">
      <w:pPr>
        <w:pStyle w:val="ConsPlusNormal"/>
        <w:spacing w:before="280"/>
        <w:ind w:firstLine="540"/>
        <w:jc w:val="both"/>
      </w:pPr>
      <w:r>
        <w:t>и) предупредительные и регулирующие меры;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к) управление изменениями;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л) предупреждение аварийных ситуаций, готовность к ним и реагирование;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м) снабжение;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н) подрядные работы;</w:t>
      </w:r>
    </w:p>
    <w:p w:rsidR="00696BB9" w:rsidRDefault="00696B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6B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6BB9" w:rsidRDefault="00696BB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96BB9" w:rsidRDefault="00696BB9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BB9" w:rsidRDefault="00696BB9">
            <w:pPr>
              <w:pStyle w:val="ConsPlusNormal"/>
            </w:pPr>
          </w:p>
        </w:tc>
      </w:tr>
    </w:tbl>
    <w:p w:rsidR="00696BB9" w:rsidRDefault="00696BB9">
      <w:pPr>
        <w:pStyle w:val="ConsPlusNormal"/>
        <w:spacing w:before="280"/>
        <w:ind w:firstLine="540"/>
        <w:jc w:val="both"/>
      </w:pPr>
      <w:r>
        <w:t>п) мониторинг исполнения и оценку результативности;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р) расследование связанных с работой травм, ухудшений здоровья, болезней и инцидентов и их воздействие на деятельность по обеспечению безопасности и охране здоровья;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с) анализ функционирования управления охраной труда руководством;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т) предупредительные и корректирующие действия;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у) непрерывное совершенствование;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ф) любые другие цели и объекты в зависимости от необходимости.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4.13.3 в ред. </w:t>
      </w:r>
      <w:hyperlink r:id="rId95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4.13.4. В выводах проверки должно быть определено, являются ли функционирующие элементы системы управления охраной труда или их подсистемы: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эффективными для реализации политики и целей организации по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эффективными для содействия полному участию работников;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реагирующими на оценку результативности деятельности по охране труда и предыдущих проверок;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обеспечивающими соответствие требованиям национальных законов и правил, относящихся к деятельности организации;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д) обеспечивающими непрерывное совершенствование и применение передового опыта по охране труда.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4.13.4 в ред. </w:t>
      </w:r>
      <w:hyperlink r:id="rId96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4.13.5. Проверку проводят компетентные, не связанные с проверяемой деятельностью лица, работающие или не работающие в организации.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4.13.6. Результаты проверки и ее выводы доводят до лиц, ответственных за корректирующие мероприятия.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4.13.7. Согласование </w:t>
      </w:r>
      <w:proofErr w:type="gramStart"/>
      <w:r>
        <w:t>назначения</w:t>
      </w:r>
      <w:proofErr w:type="gramEnd"/>
      <w:r>
        <w:t xml:space="preserve"> проверяющего и все этапы проверки на рабочем месте, включая анализ результатов проверки, должно осуществляться с участием работников в установленном порядке.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4.14. Анализ эффективности системы управления охраной труда руководством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4.14.1. При анализе эффективности системы управления охраной труда руководство: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97">
        <w:r>
          <w:rPr>
            <w:color w:val="0000FF"/>
          </w:rPr>
          <w:t>а</w:t>
        </w:r>
      </w:hyperlink>
      <w:r>
        <w:t>) оценивает общую стратегию системы управления охраной труда для определения достижимости запланированных целей деятельности;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98">
        <w:r>
          <w:rPr>
            <w:color w:val="0000FF"/>
          </w:rPr>
          <w:t>б</w:t>
        </w:r>
      </w:hyperlink>
      <w:r>
        <w:t>) оценивает способность системы управления охраной труда удовлетворять общим потребностям организации и ее заинтересованных сторон, включая работников и органы управления, надзора и контроля;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99">
        <w:r>
          <w:rPr>
            <w:color w:val="0000FF"/>
          </w:rPr>
          <w:t>в</w:t>
        </w:r>
      </w:hyperlink>
      <w:r>
        <w:t>) оценивает необходимость изменения системы управления охраной труда, включая политику и цели по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100">
        <w:r>
          <w:rPr>
            <w:color w:val="0000FF"/>
          </w:rPr>
          <w:t>г</w:t>
        </w:r>
      </w:hyperlink>
      <w:r>
        <w:t>) определяет, какие действия необходимы для своевременного устранения недостатков, включая изменение других сторон управленческой структуры организации и измерение эффективности результатов;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д</w:t>
        </w:r>
      </w:hyperlink>
      <w:r>
        <w:t>) обеспечивает обратную связь, включая определение приоритетов, в целях рационального планирования и непрерывного совершенствования;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102">
        <w:r>
          <w:rPr>
            <w:color w:val="0000FF"/>
          </w:rPr>
          <w:t>е</w:t>
        </w:r>
      </w:hyperlink>
      <w:r>
        <w:t>) оценивает прогресс в достижении целей организации по охране труда и своевременности корректирующих действий;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103">
        <w:r>
          <w:rPr>
            <w:color w:val="0000FF"/>
          </w:rPr>
          <w:t>ж</w:t>
        </w:r>
      </w:hyperlink>
      <w:r>
        <w:t>) оценивает эффективность действий, намеченных руководством при предыдущих анализах эффективности системы управления охраной труда.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4.14.2. Частоту и масштаб периодических анализов эффективности системы управления охраной труда работодателем или лицом, обладающим наибольшей ответственностью, следует определять в соответствии с необходимостью и условиями деятельности организации.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4.14.3. Анализ функционирования системы управления охраной труда руководством должен учитывать: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результаты расследования связанных с работой травм, ухудшений здоровья, болезней и инцидентов, наблюдения и измерения результатов деятельности и проверок;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дополнительные внутренние и внешние факторы, а также изменения, включая организационные, которые могут влиять на систему управления охраной труда.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4.14.3 в ред. </w:t>
      </w:r>
      <w:hyperlink r:id="rId104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4.14.4. Выводы из анализа функционирования системы управления охраной труда руководством должны быть документально зафиксированы и официально доведены до сведения: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лиц, ответственных за конкретный(е) элемент(ы) системы управления охраной труда для принятия соответствующих мер;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б) комитета (комиссии) по охране труда, работников и их представителей.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4.14.4 в ред. </w:t>
      </w:r>
      <w:hyperlink r:id="rId105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2"/>
      </w:pPr>
      <w:r>
        <w:lastRenderedPageBreak/>
        <w:t>Действия по совершенствованию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  <w:outlineLvl w:val="3"/>
      </w:pPr>
      <w:r>
        <w:t>4.15. Предупреждающие и корректирующие действия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4.15.1. Следует устанавливать и своевременно корректировать мероприятия по проведению предупреждающих и корректирующих действий, являющихся следствием наблюдения и оценки результативности системы управления охраной труда, проверок системы управления охраной труда и анализа эффективности системы управления охраной труда руководством. Эти мероприятия должны включать: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106">
        <w:r>
          <w:rPr>
            <w:color w:val="0000FF"/>
          </w:rPr>
          <w:t>а</w:t>
        </w:r>
      </w:hyperlink>
      <w:r>
        <w:t>) определение и анализ первопричин любого несоблюдения правил по охране труда и (или) мероприятий систем управления охраной труда;</w:t>
      </w:r>
    </w:p>
    <w:p w:rsidR="00696BB9" w:rsidRDefault="00696BB9">
      <w:pPr>
        <w:pStyle w:val="ConsPlusNormal"/>
        <w:spacing w:before="220"/>
        <w:ind w:firstLine="540"/>
        <w:jc w:val="both"/>
      </w:pPr>
      <w:hyperlink r:id="rId107">
        <w:r>
          <w:rPr>
            <w:color w:val="0000FF"/>
          </w:rPr>
          <w:t>б</w:t>
        </w:r>
      </w:hyperlink>
      <w:r>
        <w:t>) инициирование, планирование, реализацию, проверку эффективности и документального оформления корректирующих и предупреждающих действий, включая внесение изменений в саму систему управления охраной труда.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4.15.2. Если оценка системы управления охраной труда или другие источники показывают, что предупреждающие и защитные меры от опасных и </w:t>
      </w:r>
      <w:proofErr w:type="gramStart"/>
      <w:r>
        <w:t>вредных производственных факторов</w:t>
      </w:r>
      <w:proofErr w:type="gramEnd"/>
      <w:r>
        <w:t xml:space="preserve"> и рисков неэффективны или могут стать таковыми, то соответствующие обстоятельствам другие меры, согласно принятой иерархии предупредительных и регулирующих мер, должны быть своевременно предусмотрены, полностью выполнены и документально оформлены.</w:t>
      </w:r>
    </w:p>
    <w:p w:rsidR="00696BB9" w:rsidRDefault="00696BB9">
      <w:pPr>
        <w:pStyle w:val="ConsPlusNormal"/>
        <w:spacing w:before="220"/>
        <w:ind w:firstLine="540"/>
        <w:jc w:val="both"/>
        <w:outlineLvl w:val="3"/>
      </w:pPr>
      <w:r>
        <w:t>4.16. Непрерывное совершенствование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4.16.1. Следует устанавливать и своевременно выполнять мероприятия по непрерывному совершенствованию соответствующих элементов системы управления охраной труда и системы управления охраной труда в целом.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Эти мероприятия должны учитывать: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а) цели организации по охране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б) результаты идентификации и оценки опасных и </w:t>
      </w:r>
      <w:proofErr w:type="gramStart"/>
      <w:r>
        <w:t>вредных производственных факторов</w:t>
      </w:r>
      <w:proofErr w:type="gramEnd"/>
      <w:r>
        <w:t xml:space="preserve"> и рисков;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в) результаты контроля за исполнением и оценки результативности исполнения;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г) расследования связанных с работой травм, ухудшений здоровья, болезней и инцидентов, результаты и рекомендации проверок/аудитов;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д) выходные данные (выводы) анализа управления системы управления охраной труда руководством;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е) предложения по совершенствованию, поступающие от всех членов организации, включая комитеты (комиссии) по охране труда там, где они существуют;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ж) изменения в национальных законах и иных нормативных правовых актах, программах по охране труда, а также коллективных соглашениях;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и) новую информацию в области охраны труда;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к) результаты выполнения программ защиты и поддержки здоровья.</w:t>
      </w:r>
    </w:p>
    <w:p w:rsidR="00696BB9" w:rsidRDefault="00696B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4.16.1 в ред. </w:t>
      </w:r>
      <w:hyperlink r:id="rId108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 xml:space="preserve">4.16.2. Процессы выполнения организацией требований обеспечения безопасности и охраны здоровья сравнивают с достижениями других организаций в целях совершенствования </w:t>
      </w:r>
      <w:r>
        <w:lastRenderedPageBreak/>
        <w:t>деятельности по охране здоровья и обеспечению безопасности.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0"/>
      </w:pPr>
      <w:r>
        <w:t>Библиография</w:t>
      </w:r>
    </w:p>
    <w:p w:rsidR="00696BB9" w:rsidRDefault="00696BB9">
      <w:pPr>
        <w:pStyle w:val="ConsPlusNormal"/>
        <w:jc w:val="center"/>
      </w:pPr>
      <w:r>
        <w:t xml:space="preserve">(в ред. </w:t>
      </w:r>
      <w:hyperlink r:id="rId109">
        <w:r>
          <w:rPr>
            <w:color w:val="0000FF"/>
          </w:rPr>
          <w:t>Изменения</w:t>
        </w:r>
      </w:hyperlink>
      <w:r>
        <w:t xml:space="preserve"> N 1, утв. Приказом </w:t>
      </w:r>
      <w:proofErr w:type="spellStart"/>
      <w:r>
        <w:t>Росстандарта</w:t>
      </w:r>
      <w:proofErr w:type="spellEnd"/>
      <w:r>
        <w:t xml:space="preserve"> от 31.10.2013 N 1334-ст)</w:t>
      </w:r>
    </w:p>
    <w:p w:rsidR="00696BB9" w:rsidRDefault="00696BB9">
      <w:pPr>
        <w:pStyle w:val="ConsPlusNormal"/>
        <w:jc w:val="center"/>
      </w:pPr>
    </w:p>
    <w:p w:rsidR="00696BB9" w:rsidRDefault="00696BB9">
      <w:pPr>
        <w:pStyle w:val="ConsPlusNormal"/>
        <w:ind w:firstLine="540"/>
        <w:jc w:val="both"/>
      </w:pPr>
      <w:r>
        <w:t>Со времени своего основания в 1919 г. МОТ разработала и приняла 19 международных Конвенций (и сопровождающих их 19 Рекомендаций), имеющих прямое отношение к охране труда, а также много сводов правил и технических документов по различным аспектам этого вопроса. Они представляют собой внушительный по объему свод определений, принципов, обязательств, обязанностей и прав, а также технические руководства, отражающие согласованные точки зрения входящих в МОТ представителей трех сторон социально-трудовых отношений из 185 &lt;*&gt; стран - членов по большинству направлений охраны труда.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&lt;*&gt; По данным на июнь 2012 г.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1"/>
      </w:pPr>
      <w:r>
        <w:t>Конвенции и Рекомендации МОТ, относящиеся к системе</w:t>
      </w:r>
    </w:p>
    <w:p w:rsidR="00696BB9" w:rsidRDefault="00696BB9">
      <w:pPr>
        <w:pStyle w:val="ConsPlusNormal"/>
        <w:jc w:val="center"/>
      </w:pPr>
      <w:r>
        <w:t>управления охраной труда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Cell"/>
        <w:jc w:val="both"/>
      </w:pPr>
      <w:r>
        <w:t xml:space="preserve">    Конвенции</w:t>
      </w:r>
    </w:p>
    <w:p w:rsidR="00696BB9" w:rsidRDefault="00696BB9">
      <w:pPr>
        <w:pStyle w:val="ConsPlusCell"/>
        <w:jc w:val="both"/>
      </w:pPr>
      <w:r>
        <w:t>Номер       Название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0">
        <w:r>
          <w:rPr>
            <w:color w:val="0000FF"/>
          </w:rPr>
          <w:t>115</w:t>
        </w:r>
      </w:hyperlink>
      <w:r>
        <w:t xml:space="preserve">        Защита от радиации, 1960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1">
        <w:r>
          <w:rPr>
            <w:color w:val="0000FF"/>
          </w:rPr>
          <w:t>135</w:t>
        </w:r>
      </w:hyperlink>
      <w:r>
        <w:t xml:space="preserve">        Представители трудящихся, 1971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2">
        <w:r>
          <w:rPr>
            <w:color w:val="0000FF"/>
          </w:rPr>
          <w:t>136</w:t>
        </w:r>
      </w:hyperlink>
      <w:r>
        <w:t xml:space="preserve">        Бензол, 1971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3">
        <w:r>
          <w:rPr>
            <w:color w:val="0000FF"/>
          </w:rPr>
          <w:t>139</w:t>
        </w:r>
      </w:hyperlink>
      <w:r>
        <w:t xml:space="preserve">        Профессиональные раковые заболевания, 1974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4">
        <w:r>
          <w:rPr>
            <w:color w:val="0000FF"/>
          </w:rPr>
          <w:t>148</w:t>
        </w:r>
      </w:hyperlink>
      <w:r>
        <w:t xml:space="preserve">        Производственная среда (загрязнение воздуха, шум, вибрация),</w:t>
      </w:r>
    </w:p>
    <w:p w:rsidR="00696BB9" w:rsidRDefault="00696BB9">
      <w:pPr>
        <w:pStyle w:val="ConsPlusCell"/>
        <w:jc w:val="both"/>
      </w:pPr>
      <w:r>
        <w:t xml:space="preserve">            1977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5">
        <w:r>
          <w:rPr>
            <w:color w:val="0000FF"/>
          </w:rPr>
          <w:t>155</w:t>
        </w:r>
      </w:hyperlink>
      <w:r>
        <w:t xml:space="preserve">        Безопасность и гигиена труда, 1981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6">
        <w:r>
          <w:rPr>
            <w:color w:val="0000FF"/>
          </w:rPr>
          <w:t>161</w:t>
        </w:r>
      </w:hyperlink>
      <w:r>
        <w:t xml:space="preserve">        Службы гигиены труда, 1985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7">
        <w:r>
          <w:rPr>
            <w:color w:val="0000FF"/>
          </w:rPr>
          <w:t>162</w:t>
        </w:r>
      </w:hyperlink>
      <w:r>
        <w:t xml:space="preserve">        Асбест, 1986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8">
        <w:r>
          <w:rPr>
            <w:color w:val="0000FF"/>
          </w:rPr>
          <w:t>167</w:t>
        </w:r>
      </w:hyperlink>
      <w:r>
        <w:t xml:space="preserve">        Безопасность и гигиена труда в строительстве, 1988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19">
        <w:r>
          <w:rPr>
            <w:color w:val="0000FF"/>
          </w:rPr>
          <w:t>170</w:t>
        </w:r>
      </w:hyperlink>
      <w:r>
        <w:t xml:space="preserve">        Химические вещества, 1990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0">
        <w:r>
          <w:rPr>
            <w:color w:val="0000FF"/>
          </w:rPr>
          <w:t>174</w:t>
        </w:r>
      </w:hyperlink>
      <w:r>
        <w:t xml:space="preserve">        Предупреждение крупных промышленных аварий, 1993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1">
        <w:r>
          <w:rPr>
            <w:color w:val="0000FF"/>
          </w:rPr>
          <w:t>176</w:t>
        </w:r>
      </w:hyperlink>
      <w:r>
        <w:t xml:space="preserve">        Безопасность и гигиена в шахтах, 1995</w:t>
      </w:r>
    </w:p>
    <w:p w:rsidR="00696BB9" w:rsidRDefault="00696BB9">
      <w:pPr>
        <w:pStyle w:val="ConsPlusCell"/>
        <w:jc w:val="both"/>
      </w:pPr>
    </w:p>
    <w:p w:rsidR="00696BB9" w:rsidRDefault="00696BB9">
      <w:pPr>
        <w:pStyle w:val="ConsPlusCell"/>
        <w:jc w:val="both"/>
      </w:pPr>
      <w:r>
        <w:t xml:space="preserve">   Рекомендации</w:t>
      </w:r>
    </w:p>
    <w:p w:rsidR="00696BB9" w:rsidRDefault="00696BB9">
      <w:pPr>
        <w:pStyle w:val="ConsPlusCell"/>
        <w:jc w:val="both"/>
      </w:pPr>
      <w:r>
        <w:t>Номер       Название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2">
        <w:r>
          <w:rPr>
            <w:color w:val="0000FF"/>
          </w:rPr>
          <w:t>114</w:t>
        </w:r>
      </w:hyperlink>
      <w:r>
        <w:t xml:space="preserve">        Защита от радиации, 1960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3">
        <w:r>
          <w:rPr>
            <w:color w:val="0000FF"/>
          </w:rPr>
          <w:t>144</w:t>
        </w:r>
      </w:hyperlink>
      <w:r>
        <w:t xml:space="preserve">        Бензол, 1971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4">
        <w:r>
          <w:rPr>
            <w:color w:val="0000FF"/>
          </w:rPr>
          <w:t>147</w:t>
        </w:r>
      </w:hyperlink>
      <w:r>
        <w:t xml:space="preserve">        Профессиональные раковые заболевания, 1974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5">
        <w:r>
          <w:rPr>
            <w:color w:val="0000FF"/>
          </w:rPr>
          <w:t>156</w:t>
        </w:r>
      </w:hyperlink>
      <w:r>
        <w:t xml:space="preserve">        Производственная среда (загрязнение воздуха, шум, вибрация),</w:t>
      </w:r>
    </w:p>
    <w:p w:rsidR="00696BB9" w:rsidRDefault="00696BB9">
      <w:pPr>
        <w:pStyle w:val="ConsPlusCell"/>
        <w:jc w:val="both"/>
      </w:pPr>
      <w:r>
        <w:t xml:space="preserve">            1977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6">
        <w:r>
          <w:rPr>
            <w:color w:val="0000FF"/>
          </w:rPr>
          <w:t>164</w:t>
        </w:r>
      </w:hyperlink>
      <w:r>
        <w:t xml:space="preserve">        Безопасность и гигиена труда, 1981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7">
        <w:r>
          <w:rPr>
            <w:color w:val="0000FF"/>
          </w:rPr>
          <w:t>171</w:t>
        </w:r>
      </w:hyperlink>
      <w:r>
        <w:t xml:space="preserve">        Службы гигиены труда, 1985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8">
        <w:r>
          <w:rPr>
            <w:color w:val="0000FF"/>
          </w:rPr>
          <w:t>172</w:t>
        </w:r>
      </w:hyperlink>
      <w:r>
        <w:t xml:space="preserve">        Асбест, 1986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29">
        <w:r>
          <w:rPr>
            <w:color w:val="0000FF"/>
          </w:rPr>
          <w:t>175</w:t>
        </w:r>
      </w:hyperlink>
      <w:r>
        <w:t xml:space="preserve">        Безопасность и гигиена труда в строительстве, 1988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30">
        <w:r>
          <w:rPr>
            <w:color w:val="0000FF"/>
          </w:rPr>
          <w:t>177</w:t>
        </w:r>
      </w:hyperlink>
      <w:r>
        <w:t xml:space="preserve">        Химические вещества, 1990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31">
        <w:r>
          <w:rPr>
            <w:color w:val="0000FF"/>
          </w:rPr>
          <w:t>181</w:t>
        </w:r>
      </w:hyperlink>
      <w:r>
        <w:t xml:space="preserve">        Предупреждение крупных промышленных аварий, 1993</w:t>
      </w:r>
    </w:p>
    <w:p w:rsidR="00696BB9" w:rsidRDefault="00696BB9">
      <w:pPr>
        <w:pStyle w:val="ConsPlusCell"/>
        <w:jc w:val="both"/>
      </w:pPr>
      <w:r>
        <w:t xml:space="preserve"> </w:t>
      </w:r>
      <w:hyperlink r:id="rId132">
        <w:r>
          <w:rPr>
            <w:color w:val="0000FF"/>
          </w:rPr>
          <w:t>183</w:t>
        </w:r>
      </w:hyperlink>
      <w:r>
        <w:t xml:space="preserve">        Безопасность и гигиена в шахтах, 1995.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jc w:val="center"/>
        <w:outlineLvl w:val="1"/>
      </w:pPr>
      <w:r>
        <w:t>Избранные кодексы правил безопасности, разработанные МОТ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  <w:r>
        <w:t>Предупреждение крупных промышленных аварий (Женева, 1991)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lastRenderedPageBreak/>
        <w:t>Безопасность труда и здоровья при работе в открытых разработках (Женева, 1991)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Безопасность и охрана труда в строительстве (Женева, 1992)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Безопасность при работе с химическими веществами (Женева, 1993)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Предупреждение несчастных случаев на борту судна в море и порту (Женева, 2-е изд., 1996)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Управление вопросами, связанными с алкоголем и наркотиками, на рабочем месте (Женева, 1996)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Учет и уведомление о несчастных случаях на производстве и профессиональных заболеваниях (Женева, 1996)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Защита персональной информации о работниках (Женева, 1997)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Безопасность и охрана труда при работе в лесном хозяйстве (Женева, 2-е изд., 1998)</w:t>
      </w:r>
    </w:p>
    <w:p w:rsidR="00696BB9" w:rsidRDefault="00696BB9">
      <w:pPr>
        <w:pStyle w:val="ConsPlusNormal"/>
        <w:spacing w:before="220"/>
        <w:ind w:firstLine="540"/>
        <w:jc w:val="both"/>
      </w:pPr>
      <w:r>
        <w:t>Факторы окружающей среды на рабочем месте (Женева, 2001).</w:t>
      </w:r>
    </w:p>
    <w:p w:rsidR="00696BB9" w:rsidRDefault="00696BB9">
      <w:pPr>
        <w:pStyle w:val="ConsPlusNormal"/>
        <w:ind w:firstLine="540"/>
        <w:jc w:val="both"/>
      </w:pPr>
    </w:p>
    <w:p w:rsidR="00696BB9" w:rsidRPr="00696BB9" w:rsidRDefault="00696BB9">
      <w:pPr>
        <w:pStyle w:val="ConsPlusNormal"/>
        <w:jc w:val="center"/>
        <w:outlineLvl w:val="1"/>
        <w:rPr>
          <w:lang w:val="en-US"/>
        </w:rPr>
      </w:pPr>
      <w:r>
        <w:t>Публикации</w:t>
      </w:r>
      <w:r w:rsidRPr="00696BB9">
        <w:rPr>
          <w:lang w:val="en-US"/>
        </w:rPr>
        <w:t xml:space="preserve"> </w:t>
      </w:r>
      <w:r>
        <w:t>по</w:t>
      </w:r>
      <w:r w:rsidRPr="00696BB9">
        <w:rPr>
          <w:lang w:val="en-US"/>
        </w:rPr>
        <w:t xml:space="preserve"> </w:t>
      </w:r>
      <w:r>
        <w:t>данному</w:t>
      </w:r>
      <w:r w:rsidRPr="00696BB9">
        <w:rPr>
          <w:lang w:val="en-US"/>
        </w:rPr>
        <w:t xml:space="preserve"> </w:t>
      </w:r>
      <w:r>
        <w:t>вопросу</w:t>
      </w:r>
    </w:p>
    <w:p w:rsidR="00696BB9" w:rsidRPr="00696BB9" w:rsidRDefault="00696BB9">
      <w:pPr>
        <w:pStyle w:val="ConsPlusNormal"/>
        <w:ind w:firstLine="540"/>
        <w:jc w:val="both"/>
        <w:rPr>
          <w:lang w:val="en-US"/>
        </w:rPr>
      </w:pPr>
    </w:p>
    <w:p w:rsidR="00696BB9" w:rsidRDefault="00696BB9">
      <w:pPr>
        <w:pStyle w:val="ConsPlusNormal"/>
        <w:ind w:firstLine="540"/>
        <w:jc w:val="both"/>
      </w:pPr>
      <w:r w:rsidRPr="00696BB9">
        <w:rPr>
          <w:lang w:val="en-US"/>
        </w:rPr>
        <w:t xml:space="preserve">ILO: Declaration on Fundamental Principles and Rights at Work and its Follow-up, adopted by the International </w:t>
      </w:r>
      <w:proofErr w:type="spellStart"/>
      <w:r w:rsidRPr="00696BB9">
        <w:rPr>
          <w:lang w:val="en-US"/>
        </w:rPr>
        <w:t>Labour</w:t>
      </w:r>
      <w:proofErr w:type="spellEnd"/>
      <w:r w:rsidRPr="00696BB9">
        <w:rPr>
          <w:lang w:val="en-US"/>
        </w:rPr>
        <w:t xml:space="preserve"> Conference at its 86th Session, 1998. </w:t>
      </w:r>
      <w:proofErr w:type="spellStart"/>
      <w:r>
        <w:t>Geneva</w:t>
      </w:r>
      <w:proofErr w:type="spellEnd"/>
      <w:r>
        <w:t xml:space="preserve">, 1998 (Декларация МОТ о фундаментальных принципах и </w:t>
      </w:r>
      <w:proofErr w:type="gramStart"/>
      <w:r>
        <w:t>правах работников</w:t>
      </w:r>
      <w:proofErr w:type="gramEnd"/>
      <w:r>
        <w:t xml:space="preserve"> и контроле за их соблюдением. Принята на 86-й сессии Международной Конференции Труда 1998 г. Женева, 1998)</w:t>
      </w:r>
    </w:p>
    <w:p w:rsidR="00696BB9" w:rsidRDefault="00696BB9">
      <w:pPr>
        <w:pStyle w:val="ConsPlusNormal"/>
        <w:spacing w:before="220"/>
        <w:ind w:firstLine="540"/>
        <w:jc w:val="both"/>
      </w:pPr>
      <w:r w:rsidRPr="00696BB9">
        <w:rPr>
          <w:lang w:val="en-US"/>
        </w:rPr>
        <w:t>ILO: Encyclopaedia of occupational health and safety, edited by Jeanne Mager Stellman. Geneva, 4th edition, 1998; 4-volume print version and CD-ROM (</w:t>
      </w:r>
      <w:r>
        <w:t>Энциклопедия</w:t>
      </w:r>
      <w:r w:rsidRPr="00696BB9">
        <w:rPr>
          <w:lang w:val="en-US"/>
        </w:rPr>
        <w:t xml:space="preserve"> </w:t>
      </w:r>
      <w:r>
        <w:t>МОТ</w:t>
      </w:r>
      <w:r w:rsidRPr="00696BB9">
        <w:rPr>
          <w:lang w:val="en-US"/>
        </w:rPr>
        <w:t xml:space="preserve"> </w:t>
      </w:r>
      <w:r>
        <w:t>по</w:t>
      </w:r>
      <w:r w:rsidRPr="00696BB9">
        <w:rPr>
          <w:lang w:val="en-US"/>
        </w:rPr>
        <w:t xml:space="preserve"> </w:t>
      </w:r>
      <w:r>
        <w:t>безопасности</w:t>
      </w:r>
      <w:r w:rsidRPr="00696BB9">
        <w:rPr>
          <w:lang w:val="en-US"/>
        </w:rPr>
        <w:t xml:space="preserve"> </w:t>
      </w:r>
      <w:r>
        <w:t>и</w:t>
      </w:r>
      <w:r w:rsidRPr="00696BB9">
        <w:rPr>
          <w:lang w:val="en-US"/>
        </w:rPr>
        <w:t xml:space="preserve"> </w:t>
      </w:r>
      <w:r>
        <w:t>гигиене</w:t>
      </w:r>
      <w:r w:rsidRPr="00696BB9">
        <w:rPr>
          <w:lang w:val="en-US"/>
        </w:rPr>
        <w:t xml:space="preserve"> </w:t>
      </w:r>
      <w:r>
        <w:t>труда</w:t>
      </w:r>
      <w:r w:rsidRPr="00696BB9">
        <w:rPr>
          <w:lang w:val="en-US"/>
        </w:rPr>
        <w:t xml:space="preserve">. </w:t>
      </w:r>
      <w:r>
        <w:t xml:space="preserve">Под редакцией Джин </w:t>
      </w:r>
      <w:proofErr w:type="spellStart"/>
      <w:r>
        <w:t>Мейджер</w:t>
      </w:r>
      <w:proofErr w:type="spellEnd"/>
      <w:r>
        <w:t xml:space="preserve"> </w:t>
      </w:r>
      <w:proofErr w:type="spellStart"/>
      <w:r>
        <w:t>Стеллмэн</w:t>
      </w:r>
      <w:proofErr w:type="spellEnd"/>
      <w:r>
        <w:t>. Женева, 4-е изд., 1998, четырехтомное издание или CD-ROM)</w:t>
      </w:r>
    </w:p>
    <w:p w:rsidR="00696BB9" w:rsidRPr="00696BB9" w:rsidRDefault="00696BB9">
      <w:pPr>
        <w:pStyle w:val="ConsPlusNormal"/>
        <w:spacing w:before="220"/>
        <w:ind w:firstLine="540"/>
        <w:jc w:val="both"/>
        <w:rPr>
          <w:lang w:val="en-US"/>
        </w:rPr>
      </w:pPr>
      <w:r w:rsidRPr="00696BB9">
        <w:rPr>
          <w:lang w:val="en-US"/>
        </w:rPr>
        <w:t xml:space="preserve">ILO: Tehnical and ethical guidelines for workers' health surveillance, Occupational Safety and Health Series, No. 72. </w:t>
      </w:r>
      <w:proofErr w:type="spellStart"/>
      <w:r>
        <w:t>Geneva</w:t>
      </w:r>
      <w:proofErr w:type="spellEnd"/>
      <w:r>
        <w:t>, 1998 (МОТ: технические и этические принципы наблюдения за состоянием здоровья работников. Серия</w:t>
      </w:r>
      <w:r w:rsidRPr="00696BB9">
        <w:rPr>
          <w:lang w:val="en-US"/>
        </w:rPr>
        <w:t xml:space="preserve"> "</w:t>
      </w:r>
      <w:r>
        <w:t>Безопасность</w:t>
      </w:r>
      <w:r w:rsidRPr="00696BB9">
        <w:rPr>
          <w:lang w:val="en-US"/>
        </w:rPr>
        <w:t xml:space="preserve"> </w:t>
      </w:r>
      <w:r>
        <w:t>и</w:t>
      </w:r>
      <w:r w:rsidRPr="00696BB9">
        <w:rPr>
          <w:lang w:val="en-US"/>
        </w:rPr>
        <w:t xml:space="preserve"> </w:t>
      </w:r>
      <w:r>
        <w:t>гигиена</w:t>
      </w:r>
      <w:r w:rsidRPr="00696BB9">
        <w:rPr>
          <w:lang w:val="en-US"/>
        </w:rPr>
        <w:t xml:space="preserve"> </w:t>
      </w:r>
      <w:r>
        <w:t>труда</w:t>
      </w:r>
      <w:r w:rsidRPr="00696BB9">
        <w:rPr>
          <w:lang w:val="en-US"/>
        </w:rPr>
        <w:t xml:space="preserve">", </w:t>
      </w:r>
      <w:proofErr w:type="spellStart"/>
      <w:r>
        <w:t>вып</w:t>
      </w:r>
      <w:proofErr w:type="spellEnd"/>
      <w:r w:rsidRPr="00696BB9">
        <w:rPr>
          <w:lang w:val="en-US"/>
        </w:rPr>
        <w:t xml:space="preserve">. 72, </w:t>
      </w:r>
      <w:r>
        <w:t>Женева</w:t>
      </w:r>
      <w:r w:rsidRPr="00696BB9">
        <w:rPr>
          <w:lang w:val="en-US"/>
        </w:rPr>
        <w:t>, 1998)</w:t>
      </w:r>
    </w:p>
    <w:p w:rsidR="00696BB9" w:rsidRDefault="00696BB9">
      <w:pPr>
        <w:pStyle w:val="ConsPlusNormal"/>
        <w:spacing w:before="220"/>
        <w:ind w:firstLine="540"/>
        <w:jc w:val="both"/>
      </w:pPr>
      <w:r w:rsidRPr="00696BB9">
        <w:rPr>
          <w:lang w:val="en-US"/>
        </w:rPr>
        <w:t xml:space="preserve">United Nations Conference on Environment and Development (UNCED): Agenda 21 (Chapter 19 on environmentally sound management of chemicals). </w:t>
      </w:r>
      <w:proofErr w:type="spellStart"/>
      <w:r>
        <w:t>Rio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Janeiro</w:t>
      </w:r>
      <w:proofErr w:type="spellEnd"/>
      <w:r>
        <w:t xml:space="preserve">, </w:t>
      </w:r>
      <w:proofErr w:type="spellStart"/>
      <w:r>
        <w:t>Brazil</w:t>
      </w:r>
      <w:proofErr w:type="spellEnd"/>
      <w:r>
        <w:t>, 1992 (Конференция ООН по окружающей среде и развитию (ЮНСЕД). Повестка дня 21 век (Глава 19 об экологически рациональном управлении химическими веществами). Рио-де-Жанейро, Бразилия, 1992).</w:t>
      </w: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ind w:firstLine="540"/>
        <w:jc w:val="both"/>
      </w:pPr>
    </w:p>
    <w:p w:rsidR="00696BB9" w:rsidRDefault="00696B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BFB" w:rsidRDefault="00961BFB">
      <w:bookmarkStart w:id="4" w:name="_GoBack"/>
      <w:bookmarkEnd w:id="4"/>
    </w:p>
    <w:sectPr w:rsidR="00961BFB" w:rsidSect="00CD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B9"/>
    <w:rsid w:val="00696BB9"/>
    <w:rsid w:val="009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BFFC5-E47F-4304-A312-191D7210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6B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6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96B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6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96B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6B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96B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34EACECB4903459E7D7F9CBB886ADB349ED0A70F79C50659225928081D47DFF9A7C9368600F718381BA3EC5B26E68957915D36DCC225C06C2Y9O" TargetMode="External"/><Relationship Id="rId117" Type="http://schemas.openxmlformats.org/officeDocument/2006/relationships/hyperlink" Target="consultantplus://offline/ref=034EACECB4903459E7D7FCC4BB86ADB349ED0A76F8940D6F9A7C9E8286DB22FA9D6D93696711718996B36A96CFY5O" TargetMode="External"/><Relationship Id="rId21" Type="http://schemas.openxmlformats.org/officeDocument/2006/relationships/hyperlink" Target="consultantplus://offline/ref=034EACECB4903459E7D7F9CBB886ADB349ED0A70F79C50659225928081D47DFF9A7C9368600F71838CBA3EC5B26E68957915D36DCC225C06C2Y9O" TargetMode="External"/><Relationship Id="rId42" Type="http://schemas.openxmlformats.org/officeDocument/2006/relationships/hyperlink" Target="consultantplus://offline/ref=034EACECB4903459E7D7F9CBB886ADB349ED0A70F79C50659225928081D47DFF9A7C9368600F71858CBA3EC5B26E68957915D36DCC225C06C2Y9O" TargetMode="External"/><Relationship Id="rId47" Type="http://schemas.openxmlformats.org/officeDocument/2006/relationships/hyperlink" Target="consultantplus://offline/ref=034EACECB4903459E7D7F9CBB886ADB349ED0A70F79C50659225928081D47DFF9A7C9368600F71868ABA3EC5B26E68957915D36DCC225C06C2Y9O" TargetMode="External"/><Relationship Id="rId63" Type="http://schemas.openxmlformats.org/officeDocument/2006/relationships/hyperlink" Target="consultantplus://offline/ref=034EACECB4903459E7D7F9CBB886ADB349ED0A70F79C50659225928081D47DFF9A7C9368600F70828BBA3EC5B26E68957915D36DCC225C06C2Y9O" TargetMode="External"/><Relationship Id="rId68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84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89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12" Type="http://schemas.openxmlformats.org/officeDocument/2006/relationships/hyperlink" Target="consultantplus://offline/ref=034EACECB4903459E7D7FCC4BB86ADB349ED0A73FC940D6F9A7C9E8286DB22FA9D6D93696711718996B36A96CFY5O" TargetMode="External"/><Relationship Id="rId133" Type="http://schemas.openxmlformats.org/officeDocument/2006/relationships/fontTable" Target="fontTable.xml"/><Relationship Id="rId16" Type="http://schemas.openxmlformats.org/officeDocument/2006/relationships/hyperlink" Target="consultantplus://offline/ref=034EACECB4903459E7D7F9CBB886ADB349ED0A70F79C50659225928081D47DFF9A7C9368600F71818FBA3EC5B26E68957915D36DCC225C06C2Y9O" TargetMode="External"/><Relationship Id="rId107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1" Type="http://schemas.openxmlformats.org/officeDocument/2006/relationships/hyperlink" Target="consultantplus://offline/ref=034EACECB4903459E7D7F9CBB886ADB349E80E76FD9B50659225928081D47DFF887CCB6460086F8081AF6894F4C3Y8O" TargetMode="External"/><Relationship Id="rId32" Type="http://schemas.openxmlformats.org/officeDocument/2006/relationships/hyperlink" Target="consultantplus://offline/ref=034EACECB4903459E7D7F9CBB886ADB349ED0A70F79C50659225928081D47DFF9A7C9368600F71848FBA3EC5B26E68957915D36DCC225C06C2Y9O" TargetMode="External"/><Relationship Id="rId37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53" Type="http://schemas.openxmlformats.org/officeDocument/2006/relationships/hyperlink" Target="consultantplus://offline/ref=034EACECB4903459E7D7F9CBB886ADB349ED0A70F79C50659225928081D47DFF9A7C9368600F71898DBA3EC5B26E68957915D36DCC225C06C2Y9O" TargetMode="External"/><Relationship Id="rId58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74" Type="http://schemas.openxmlformats.org/officeDocument/2006/relationships/hyperlink" Target="consultantplus://offline/ref=034EACECB4903459E7D7F9CBB886ADB349ED0A70F79C50659225928081D47DFF9A7C9368600F70848ABA3EC5B26E68957915D36DCC225C06C2Y9O" TargetMode="External"/><Relationship Id="rId79" Type="http://schemas.openxmlformats.org/officeDocument/2006/relationships/hyperlink" Target="consultantplus://offline/ref=034EACECB4903459E7D7F9CBB886ADB349ED0A70F79C50659225928081D47DFF9A7C9368600F70868DBA3EC5B26E68957915D36DCC225C06C2Y9O" TargetMode="External"/><Relationship Id="rId102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23" Type="http://schemas.openxmlformats.org/officeDocument/2006/relationships/hyperlink" Target="consultantplus://offline/ref=034EACECB4903459E7D7FCC4BB86ADB349ED0970FC940D6F9A7C9E8286DB22FA9D6D93696711718996B36A96CFY5O" TargetMode="External"/><Relationship Id="rId128" Type="http://schemas.openxmlformats.org/officeDocument/2006/relationships/hyperlink" Target="consultantplus://offline/ref=034EACECB4903459E7D7FCC4BB86ADB34AE80D73FF940D6F9A7C9E8286DB22FA9D6D93696711718996B36A96CFY5O" TargetMode="External"/><Relationship Id="rId5" Type="http://schemas.openxmlformats.org/officeDocument/2006/relationships/hyperlink" Target="consultantplus://offline/ref=034EACECB4903459E7D7F9CBB886ADB349E80E76FD9B50659225928081D47DFF9A7C9368600F71808EBA3EC5B26E68957915D36DCC225C06C2Y9O" TargetMode="External"/><Relationship Id="rId90" Type="http://schemas.openxmlformats.org/officeDocument/2006/relationships/hyperlink" Target="consultantplus://offline/ref=034EACECB4903459E7D7F9CBB886ADB349ED0A70F79C50659225928081D47DFF9A7C9368600F70888DBA3EC5B26E68957915D36DCC225C06C2Y9O" TargetMode="External"/><Relationship Id="rId95" Type="http://schemas.openxmlformats.org/officeDocument/2006/relationships/hyperlink" Target="consultantplus://offline/ref=034EACECB4903459E7D7F9CBB886ADB349ED0A70F79C50659225928081D47DFF9A7C9368600F738089BA3EC5B26E68957915D36DCC225C06C2Y9O" TargetMode="External"/><Relationship Id="rId14" Type="http://schemas.openxmlformats.org/officeDocument/2006/relationships/hyperlink" Target="consultantplus://offline/ref=034EACECB4903459E7D7F9CBB886ADB349ED0A70F79C50659225928081D47DFF9A7C9368600F71818DBA3EC5B26E68957915D36DCC225C06C2Y9O" TargetMode="External"/><Relationship Id="rId22" Type="http://schemas.openxmlformats.org/officeDocument/2006/relationships/hyperlink" Target="consultantplus://offline/ref=034EACECB4903459E7D7F9CBB886ADB349ED0A70F79C50659225928081D47DFF9A7C9368600F71838DBA3EC5B26E68957915D36DCC225C06C2Y9O" TargetMode="External"/><Relationship Id="rId27" Type="http://schemas.openxmlformats.org/officeDocument/2006/relationships/hyperlink" Target="consultantplus://offline/ref=034EACECB4903459E7D7F9CBB886ADB349ED0A70F79C50659225928081D47DFF9A7C9368600F718488BA3EC5B26E68957915D36DCC225C06C2Y9O" TargetMode="External"/><Relationship Id="rId30" Type="http://schemas.openxmlformats.org/officeDocument/2006/relationships/hyperlink" Target="consultantplus://offline/ref=034EACECB4903459E7D7F9CBB886ADB349ED0A70F79C50659225928081D47DFF9A7C9368600F71848BBA3EC5B26E68957915D36DCC225C06C2Y9O" TargetMode="External"/><Relationship Id="rId35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43" Type="http://schemas.openxmlformats.org/officeDocument/2006/relationships/hyperlink" Target="consultantplus://offline/ref=034EACECB4903459E7D7F9CBB886ADB349ED0A70F79C50659225928081D47DFF9A7C9368600F71858EBA3EC5B26E68957915D36DCC225C06C2Y9O" TargetMode="External"/><Relationship Id="rId48" Type="http://schemas.openxmlformats.org/officeDocument/2006/relationships/hyperlink" Target="consultantplus://offline/ref=034EACECB4903459E7D7F9CBB886ADB349ED0A70F79C50659225928081D47DFF9A7C9368600F718681BA3EC5B26E68957915D36DCC225C06C2Y9O" TargetMode="External"/><Relationship Id="rId56" Type="http://schemas.openxmlformats.org/officeDocument/2006/relationships/hyperlink" Target="consultantplus://offline/ref=034EACECB4903459E7D7F9CBB886ADB349ED0A70F79C50659225928081D47DFF9A7C9368600F70808DBA3EC5B26E68957915D36DCC225C06C2Y9O" TargetMode="External"/><Relationship Id="rId64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69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77" Type="http://schemas.openxmlformats.org/officeDocument/2006/relationships/hyperlink" Target="consultantplus://offline/ref=034EACECB4903459E7D7F9CBB886ADB349ED0A70F79C50659225928081D47DFF9A7C9368600F70858EBA3EC5B26E68957915D36DCC225C06C2Y9O" TargetMode="External"/><Relationship Id="rId100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05" Type="http://schemas.openxmlformats.org/officeDocument/2006/relationships/hyperlink" Target="consultantplus://offline/ref=034EACECB4903459E7D7F9CBB886ADB349ED0A70F79C50659225928081D47DFF9A7C9368600F738388BA3EC5B26E68957915D36DCC225C06C2Y9O" TargetMode="External"/><Relationship Id="rId113" Type="http://schemas.openxmlformats.org/officeDocument/2006/relationships/hyperlink" Target="consultantplus://offline/ref=034EACECB4903459E7D7FCC4BB86ADB349ED0A70FE940D6F9A7C9E8286DB22FA9D6D93696711718996B36A96CFY5O" TargetMode="External"/><Relationship Id="rId118" Type="http://schemas.openxmlformats.org/officeDocument/2006/relationships/hyperlink" Target="consultantplus://offline/ref=034EACECB4903459E7D7FCC4BB86ADB349EC0A72FE940D6F9A7C9E8286DB22FA9D6D93696711718996B36A96CFY5O" TargetMode="External"/><Relationship Id="rId126" Type="http://schemas.openxmlformats.org/officeDocument/2006/relationships/hyperlink" Target="consultantplus://offline/ref=034EACECB4903459E7D7FCC4BB86ADB349E20876F4C90767C3709C85898427EF8C359E6E7E0F789E8AB168C9Y7O" TargetMode="External"/><Relationship Id="rId134" Type="http://schemas.openxmlformats.org/officeDocument/2006/relationships/theme" Target="theme/theme1.xml"/><Relationship Id="rId8" Type="http://schemas.openxmlformats.org/officeDocument/2006/relationships/hyperlink" Target="consultantplus://offline/ref=034EACECB4903459E7D7F0D2BF86ADB34BED0C75FD9B50659225928081D47DFF887CCB6460086F8081AF6894F4C3Y8O" TargetMode="External"/><Relationship Id="rId51" Type="http://schemas.openxmlformats.org/officeDocument/2006/relationships/hyperlink" Target="consultantplus://offline/ref=034EACECB4903459E7D7F9CBB886ADB349ED0A70F79C50659225928081D47DFF9A7C9368600F718880BA3EC5B26E68957915D36DCC225C06C2Y9O" TargetMode="External"/><Relationship Id="rId72" Type="http://schemas.openxmlformats.org/officeDocument/2006/relationships/hyperlink" Target="consultantplus://offline/ref=034EACECB4903459E7D7F9CBB886ADB349ED0A70F79C50659225928081D47DFF9A7C9368600F70838ABA3EC5B26E68957915D36DCC225C06C2Y9O" TargetMode="External"/><Relationship Id="rId80" Type="http://schemas.openxmlformats.org/officeDocument/2006/relationships/hyperlink" Target="consultantplus://offline/ref=034EACECB4903459E7D7F9CBB886ADB349ED0A70F79C50659225928081D47DFF9A7C9368600F70868EBA3EC5B26E68957915D36DCC225C06C2Y9O" TargetMode="External"/><Relationship Id="rId85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93" Type="http://schemas.openxmlformats.org/officeDocument/2006/relationships/hyperlink" Target="consultantplus://offline/ref=034EACECB4903459E7D7F9CBB886ADB349ED0A70F79C50659225928081D47DFF9A7C9368600F708980BA3EC5B26E68957915D36DCC225C06C2Y9O" TargetMode="External"/><Relationship Id="rId98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21" Type="http://schemas.openxmlformats.org/officeDocument/2006/relationships/hyperlink" Target="consultantplus://offline/ref=034EACECB4903459E7D7FCC4BB86ADB34AE80E7BF9940D6F9A7C9E8286DB22FA9D6D93696711718996B36A96CFY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34EACECB4903459E7D7F9CBB886ADB349ED0A70F79C50659225928081D47DFF9A7C9368600F71818ABA3EC5B26E68957915D36DCC225C06C2Y9O" TargetMode="External"/><Relationship Id="rId17" Type="http://schemas.openxmlformats.org/officeDocument/2006/relationships/hyperlink" Target="consultantplus://offline/ref=034EACECB4903459E7D7F9CBB886ADB349ED0A70F79C50659225928081D47DFF9A7C9368600F718180BA3EC5B26E68957915D36DCC225C06C2Y9O" TargetMode="External"/><Relationship Id="rId25" Type="http://schemas.openxmlformats.org/officeDocument/2006/relationships/hyperlink" Target="consultantplus://offline/ref=034EACECB4903459E7D7F9CBB886ADB349ED0A70F79C50659225928081D47DFF9A7C9368600F718380BA3EC5B26E68957915D36DCC225C06C2Y9O" TargetMode="External"/><Relationship Id="rId33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38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46" Type="http://schemas.openxmlformats.org/officeDocument/2006/relationships/image" Target="media/image1.png"/><Relationship Id="rId59" Type="http://schemas.openxmlformats.org/officeDocument/2006/relationships/hyperlink" Target="consultantplus://offline/ref=034EACECB4903459E7D7F9CBB886ADB349ED0A70F79C50659225928081D47DFF9A7C9368600F708188BA3EC5B26E68957915D36DCC225C06C2Y9O" TargetMode="External"/><Relationship Id="rId67" Type="http://schemas.openxmlformats.org/officeDocument/2006/relationships/hyperlink" Target="consultantplus://offline/ref=034EACECB4903459E7D7F9CBB886ADB349ED0A70F79C50659225928081D47DFF9A7C9368600F708280BA3EC5B26E68957915D36DCC225C06C2Y9O" TargetMode="External"/><Relationship Id="rId103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08" Type="http://schemas.openxmlformats.org/officeDocument/2006/relationships/hyperlink" Target="consultantplus://offline/ref=034EACECB4903459E7D7F9CBB886ADB349ED0A70F79C50659225928081D47DFF9A7C9368600F73838BBA3EC5B26E68957915D36DCC225C06C2Y9O" TargetMode="External"/><Relationship Id="rId116" Type="http://schemas.openxmlformats.org/officeDocument/2006/relationships/hyperlink" Target="consultantplus://offline/ref=034EACECB4903459E7D7FCC4BB86ADB34AE80D72F8940D6F9A7C9E8286DB22FA9D6D93696711718996B36A96CFY5O" TargetMode="External"/><Relationship Id="rId124" Type="http://schemas.openxmlformats.org/officeDocument/2006/relationships/hyperlink" Target="consultantplus://offline/ref=034EACECB4903459E7D7FCC4BB86ADB34AEF0A7BF4C90767C3709C85898427EF8C359E6E7E0F789E8AB168C9Y7O" TargetMode="External"/><Relationship Id="rId129" Type="http://schemas.openxmlformats.org/officeDocument/2006/relationships/hyperlink" Target="consultantplus://offline/ref=034EACECB4903459E7D7FCC4BB86ADB34AE80D72F6940D6F9A7C9E8286DB22FA9D6D93696711718996B36A96CFY5O" TargetMode="External"/><Relationship Id="rId20" Type="http://schemas.openxmlformats.org/officeDocument/2006/relationships/hyperlink" Target="consultantplus://offline/ref=034EACECB4903459E7D7F9CBB886ADB349ED0A70F79C50659225928081D47DFF9A7C9368600F71838BBA3EC5B26E68957915D36DCC225C06C2Y9O" TargetMode="External"/><Relationship Id="rId41" Type="http://schemas.openxmlformats.org/officeDocument/2006/relationships/hyperlink" Target="consultantplus://offline/ref=034EACECB4903459E7D7F9CBB886ADB349ED0A70F79C50659225928081D47DFF9A7C9368600F718481BA3EC5B26E68957915D36DCC225C06C2Y9O" TargetMode="External"/><Relationship Id="rId54" Type="http://schemas.openxmlformats.org/officeDocument/2006/relationships/hyperlink" Target="consultantplus://offline/ref=034EACECB4903459E7D7F9CBB886ADB349ED0A70F79C50659225928081D47DFF9A7C9368600F71898FBA3EC5B26E68957915D36DCC225C06C2Y9O" TargetMode="External"/><Relationship Id="rId62" Type="http://schemas.openxmlformats.org/officeDocument/2006/relationships/hyperlink" Target="consultantplus://offline/ref=034EACECB4903459E7D7F9CBB886ADB349ED0A70F79C50659225928081D47DFF9A7C9368600F708181BA3EC5B26E68957915D36DCC225C06C2Y9O" TargetMode="External"/><Relationship Id="rId70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75" Type="http://schemas.openxmlformats.org/officeDocument/2006/relationships/hyperlink" Target="consultantplus://offline/ref=034EACECB4903459E7D7F9CBB886ADB349ED0A70F79C50659225928081D47DFF9A7C9368600F70848CBA3EC5B26E68957915D36DCC225C06C2Y9O" TargetMode="External"/><Relationship Id="rId83" Type="http://schemas.openxmlformats.org/officeDocument/2006/relationships/hyperlink" Target="consultantplus://offline/ref=034EACECB4903459E7D7F9CBB886ADB349ED0A70F79C50659225928081D47DFF9A7C9368600F708781BA3EC5B26E68957915D36DCC225C06C2Y9O" TargetMode="External"/><Relationship Id="rId88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91" Type="http://schemas.openxmlformats.org/officeDocument/2006/relationships/hyperlink" Target="consultantplus://offline/ref=034EACECB4903459E7D7F9CBB886ADB349ED0A70F79C50659225928081D47DFF9A7C9368600F708989BA3EC5B26E68957915D36DCC225C06C2Y9O" TargetMode="External"/><Relationship Id="rId96" Type="http://schemas.openxmlformats.org/officeDocument/2006/relationships/hyperlink" Target="consultantplus://offline/ref=034EACECB4903459E7D7F9CBB886ADB349ED0A70F79C50659225928081D47DFF9A7C9368600F738289BA3EC5B26E68957915D36DCC225C06C2Y9O" TargetMode="External"/><Relationship Id="rId111" Type="http://schemas.openxmlformats.org/officeDocument/2006/relationships/hyperlink" Target="consultantplus://offline/ref=034EACECB4903459E7D7F9CBB886ADB349EF037BFD9850659225928081D47DFF887CCB6460086F8081AF6894F4C3Y8O" TargetMode="External"/><Relationship Id="rId132" Type="http://schemas.openxmlformats.org/officeDocument/2006/relationships/hyperlink" Target="consultantplus://offline/ref=034EACECB4903459E7D7FCC4BB86ADB340EB0E71F4C90767C3709C85898427EF8C359E6E7E0F789E8AB168C9Y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5" Type="http://schemas.openxmlformats.org/officeDocument/2006/relationships/hyperlink" Target="consultantplus://offline/ref=034EACECB4903459E7D7F9CBB886ADB349ED0A70F79C50659225928081D47DFF9A7C9368600F71818EBA3EC5B26E68957915D36DCC225C06C2Y9O" TargetMode="External"/><Relationship Id="rId23" Type="http://schemas.openxmlformats.org/officeDocument/2006/relationships/hyperlink" Target="consultantplus://offline/ref=034EACECB4903459E7D7F9CBB886ADB349ED0A70F79C50659225928081D47DFF9A7C9368600F71838EBA3EC5B26E68957915D36DCC225C06C2Y9O" TargetMode="External"/><Relationship Id="rId28" Type="http://schemas.openxmlformats.org/officeDocument/2006/relationships/hyperlink" Target="consultantplus://offline/ref=034EACECB4903459E7D7F9CBB886ADB349ED0A70F79C50659225928081D47DFF9A7C9368600F718489BA3EC5B26E68957915D36DCC225C06C2Y9O" TargetMode="External"/><Relationship Id="rId36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49" Type="http://schemas.openxmlformats.org/officeDocument/2006/relationships/hyperlink" Target="consultantplus://offline/ref=034EACECB4903459E7D7F9CBB886ADB349ED0A70F79C50659225928081D47DFF9A7C9368600F71878CBA3EC5B26E68957915D36DCC225C06C2Y9O" TargetMode="External"/><Relationship Id="rId57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06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14" Type="http://schemas.openxmlformats.org/officeDocument/2006/relationships/hyperlink" Target="consultantplus://offline/ref=034EACECB4903459E7D7FCC4BB86ADB349EE0E77FC940D6F9A7C9E8286DB22FA9D6D93696711718996B36A96CFY5O" TargetMode="External"/><Relationship Id="rId119" Type="http://schemas.openxmlformats.org/officeDocument/2006/relationships/hyperlink" Target="consultantplus://offline/ref=034EACECB4903459E7D7FCC4BB86ADB349EC0B7AF7940D6F9A7C9E8286DB22FA9D6D93696711718996B36A96CFY5O" TargetMode="External"/><Relationship Id="rId127" Type="http://schemas.openxmlformats.org/officeDocument/2006/relationships/hyperlink" Target="consultantplus://offline/ref=034EACECB4903459E7D7FCC4BB86ADB34AE80D72F7940D6F9A7C9E8286DB22FA9D6D93696711718996B36A96CFY5O" TargetMode="External"/><Relationship Id="rId10" Type="http://schemas.openxmlformats.org/officeDocument/2006/relationships/hyperlink" Target="consultantplus://offline/ref=034EACECB4903459E7D7E6DEBD86ADB34AE80D70FD940D6F9A7C9E8286DB22E89D359F69600E748383E53BD0A3366592600BDA7AD0205EC0Y7O" TargetMode="External"/><Relationship Id="rId31" Type="http://schemas.openxmlformats.org/officeDocument/2006/relationships/hyperlink" Target="consultantplus://offline/ref=034EACECB4903459E7D7F9CBB886ADB349ED0A70F79C50659225928081D47DFF9A7C9368600F71848DBA3EC5B26E68957915D36DCC225C06C2Y9O" TargetMode="External"/><Relationship Id="rId44" Type="http://schemas.openxmlformats.org/officeDocument/2006/relationships/hyperlink" Target="consultantplus://offline/ref=034EACECB4903459E7D7F9CBB886ADB349ED0A70F79C50659225928081D47DFF9A7C9368600F71858FBA3EC5B26E68957915D36DCC225C06C2Y9O" TargetMode="External"/><Relationship Id="rId52" Type="http://schemas.openxmlformats.org/officeDocument/2006/relationships/hyperlink" Target="consultantplus://offline/ref=034EACECB4903459E7D7F9CBB886ADB349ED0A70F79C50659225928081D47DFF9A7C9368600F71898BBA3EC5B26E68957915D36DCC225C06C2Y9O" TargetMode="External"/><Relationship Id="rId60" Type="http://schemas.openxmlformats.org/officeDocument/2006/relationships/hyperlink" Target="consultantplus://offline/ref=034EACECB4903459E7D7F9CBB886ADB349ED0A70F79C50659225928081D47DFF9A7C9368600F70818ABA3EC5B26E68957915D36DCC225C06C2Y9O" TargetMode="External"/><Relationship Id="rId65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73" Type="http://schemas.openxmlformats.org/officeDocument/2006/relationships/hyperlink" Target="consultantplus://offline/ref=034EACECB4903459E7D7F9CBB886ADB349ED0A70F79C50659225928081D47DFF9A7C9368600F70838CBA3EC5B26E68957915D36DCC225C06C2Y9O" TargetMode="External"/><Relationship Id="rId78" Type="http://schemas.openxmlformats.org/officeDocument/2006/relationships/hyperlink" Target="consultantplus://offline/ref=034EACECB4903459E7D7F9CBB886ADB349ED0A70F79C50659225928081D47DFF9A7C9368600F708580BA3EC5B26E68957915D36DCC225C06C2Y9O" TargetMode="External"/><Relationship Id="rId81" Type="http://schemas.openxmlformats.org/officeDocument/2006/relationships/hyperlink" Target="consultantplus://offline/ref=034EACECB4903459E7D7F9CBB886ADB349ED0A70F79C50659225928081D47DFF9A7C9368600F708788BA3EC5B26E68957915D36DCC225C06C2Y9O" TargetMode="External"/><Relationship Id="rId86" Type="http://schemas.openxmlformats.org/officeDocument/2006/relationships/hyperlink" Target="consultantplus://offline/ref=034EACECB4903459E7D7F9CBB886ADB349ED0A70F79C50659225928081D47DFF9A7C9368600F708889BA3EC5B26E68957915D36DCC225C06C2Y9O" TargetMode="External"/><Relationship Id="rId94" Type="http://schemas.openxmlformats.org/officeDocument/2006/relationships/hyperlink" Target="consultantplus://offline/ref=034EACECB4903459E7D7F9CBB886ADB349ED0A70F79C50659225928081D47DFF9A7C9368600F738088BA3EC5B26E68957915D36DCC225C06C2Y9O" TargetMode="External"/><Relationship Id="rId99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01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22" Type="http://schemas.openxmlformats.org/officeDocument/2006/relationships/hyperlink" Target="consultantplus://offline/ref=034EACECB4903459E7D7FCC4BB86ADB349ED0973FD940D6F9A7C9E8286DB22FA9D6D93696711718996B36A96CFY5O" TargetMode="External"/><Relationship Id="rId130" Type="http://schemas.openxmlformats.org/officeDocument/2006/relationships/hyperlink" Target="consultantplus://offline/ref=034EACECB4903459E7D7FCC4BB86ADB34AE80D73FE940D6F9A7C9E8286DB22FA9D6D93696711718996B36A96CFY5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34EACECB4903459E7D7F9CBB886ADB34CEE0B75F99E50659225928081D47DFF9A7C9368600F718188BA3EC5B26E68957915D36DCC225C06C2Y9O" TargetMode="External"/><Relationship Id="rId13" Type="http://schemas.openxmlformats.org/officeDocument/2006/relationships/hyperlink" Target="consultantplus://offline/ref=034EACECB4903459E7D7F9CBB886ADB349ED0A70F79C50659225928081D47DFF9A7C9368600F71818BBA3EC5B26E68957915D36DCC225C06C2Y9O" TargetMode="External"/><Relationship Id="rId18" Type="http://schemas.openxmlformats.org/officeDocument/2006/relationships/hyperlink" Target="consultantplus://offline/ref=034EACECB4903459E7D7F9CBB886ADB349ED0A70F79C50659225928081D47DFF9A7C9368600F718281BA3EC5B26E68957915D36DCC225C06C2Y9O" TargetMode="External"/><Relationship Id="rId39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09" Type="http://schemas.openxmlformats.org/officeDocument/2006/relationships/hyperlink" Target="consultantplus://offline/ref=034EACECB4903459E7D7F9CBB886ADB349ED0A70F79C50659225928081D47DFF9A7C9368600F73848CBA3EC5B26E68957915D36DCC225C06C2Y9O" TargetMode="External"/><Relationship Id="rId34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50" Type="http://schemas.openxmlformats.org/officeDocument/2006/relationships/hyperlink" Target="consultantplus://offline/ref=034EACECB4903459E7D7F9CBB886ADB349ED0A70F79C50659225928081D47DFF9A7C9368600F71878DBA3EC5B26E68957915D36DCC225C06C2Y9O" TargetMode="External"/><Relationship Id="rId55" Type="http://schemas.openxmlformats.org/officeDocument/2006/relationships/hyperlink" Target="consultantplus://offline/ref=034EACECB4903459E7D7F9CBB886ADB349ED0A70F79C50659225928081D47DFF9A7C9368600F718980BA3EC5B26E68957915D36DCC225C06C2Y9O" TargetMode="External"/><Relationship Id="rId76" Type="http://schemas.openxmlformats.org/officeDocument/2006/relationships/hyperlink" Target="consultantplus://offline/ref=034EACECB4903459E7D7F9CBB886ADB349ED0A70F79C50659225928081D47DFF9A7C9368600F708589BA3EC5B26E68957915D36DCC225C06C2Y9O" TargetMode="External"/><Relationship Id="rId97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04" Type="http://schemas.openxmlformats.org/officeDocument/2006/relationships/hyperlink" Target="consultantplus://offline/ref=034EACECB4903459E7D7F9CBB886ADB349ED0A70F79C50659225928081D47DFF9A7C9368600F73828FBA3EC5B26E68957915D36DCC225C06C2Y9O" TargetMode="External"/><Relationship Id="rId120" Type="http://schemas.openxmlformats.org/officeDocument/2006/relationships/hyperlink" Target="consultantplus://offline/ref=034EACECB4903459E7D7FCC4BB86ADB349ED0372FD940D6F9A7C9E8286DB22FA9D6D93696711718996B36A96CFY5O" TargetMode="External"/><Relationship Id="rId125" Type="http://schemas.openxmlformats.org/officeDocument/2006/relationships/hyperlink" Target="consultantplus://offline/ref=034EACECB4903459E7D7FCC4BB86ADB34AE80D72FA940D6F9A7C9E8286DB22FA9D6D93696711718996B36A96CFY5O" TargetMode="External"/><Relationship Id="rId7" Type="http://schemas.openxmlformats.org/officeDocument/2006/relationships/hyperlink" Target="consultantplus://offline/ref=034EACECB4903459E7D7F0D2BF86ADB34BED0D76FC9E50659225928081D47DFF887CCB6460086F8081AF6894F4C3Y8O" TargetMode="External"/><Relationship Id="rId71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92" Type="http://schemas.openxmlformats.org/officeDocument/2006/relationships/hyperlink" Target="consultantplus://offline/ref=034EACECB4903459E7D7F9CBB886ADB349ED0A70F79C50659225928081D47DFF9A7C9368600F70898EBA3EC5B26E68957915D36DCC225C06C2Y9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34EACECB4903459E7D7F9CBB886ADB349ED0A70F79C50659225928081D47DFF9A7C9368600F71848ABA3EC5B26E68957915D36DCC225C06C2Y9O" TargetMode="External"/><Relationship Id="rId24" Type="http://schemas.openxmlformats.org/officeDocument/2006/relationships/hyperlink" Target="consultantplus://offline/ref=034EACECB4903459E7D7F9CBB886ADB349ED0A70F79C50659225928081D47DFF9A7C9368600F71838FBA3EC5B26E68957915D36DCC225C06C2Y9O" TargetMode="External"/><Relationship Id="rId40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45" Type="http://schemas.openxmlformats.org/officeDocument/2006/relationships/hyperlink" Target="consultantplus://offline/ref=034EACECB4903459E7D7F9CBB886ADB349ED0A70F79C50659225928081D47DFF9A7C9368600F718688BA3EC5B26E68957915D36DCC225C06C2Y9O" TargetMode="External"/><Relationship Id="rId66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87" Type="http://schemas.openxmlformats.org/officeDocument/2006/relationships/hyperlink" Target="consultantplus://offline/ref=034EACECB4903459E7D7F9CBB886ADB349ED0A70F79C50659225928081D47DFF9A7C9368600F718189BA3EC5B26E68957915D36DCC225C06C2Y9O" TargetMode="External"/><Relationship Id="rId110" Type="http://schemas.openxmlformats.org/officeDocument/2006/relationships/hyperlink" Target="consultantplus://offline/ref=034EACECB4903459E7D7FCC4BB86ADB349EE0874FB940D6F9A7C9E8286DB22FA9D6D93696711718996B36A96CFY5O" TargetMode="External"/><Relationship Id="rId115" Type="http://schemas.openxmlformats.org/officeDocument/2006/relationships/hyperlink" Target="consultantplus://offline/ref=034EACECB4903459E7D7F9CBB886ADB349E90A76FB9650659225928081D47DFF887CCB6460086F8081AF6894F4C3Y8O" TargetMode="External"/><Relationship Id="rId131" Type="http://schemas.openxmlformats.org/officeDocument/2006/relationships/hyperlink" Target="consultantplus://offline/ref=034EACECB4903459E7D7FCC4BB86ADB34AE80D73FC940D6F9A7C9E8286DB22FA9D6D93696711718996B36A96CFY5O" TargetMode="External"/><Relationship Id="rId61" Type="http://schemas.openxmlformats.org/officeDocument/2006/relationships/hyperlink" Target="consultantplus://offline/ref=034EACECB4903459E7D7F9CBB886ADB349ED0A70F79C50659225928081D47DFF9A7C9368600F70818BBA3EC5B26E68957915D36DCC225C06C2Y9O" TargetMode="External"/><Relationship Id="rId82" Type="http://schemas.openxmlformats.org/officeDocument/2006/relationships/hyperlink" Target="consultantplus://offline/ref=034EACECB4903459E7D7F9CBB886ADB349ED0A70F79C50659225928081D47DFF9A7C9368600F70878FBA3EC5B26E68957915D36DCC225C06C2Y9O" TargetMode="External"/><Relationship Id="rId19" Type="http://schemas.openxmlformats.org/officeDocument/2006/relationships/hyperlink" Target="consultantplus://offline/ref=034EACECB4903459E7D7F9CBB886ADB349ED0A70F79C50659225928081D47DFF9A7C9368600F718389BA3EC5B26E68957915D36DCC225C06C2Y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12502</Words>
  <Characters>71262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Кидинова Светлана Владимировна</dc:creator>
  <cp:keywords/>
  <dc:description/>
  <cp:lastModifiedBy>Кидинова Светлана Владимировна</cp:lastModifiedBy>
  <cp:revision>1</cp:revision>
  <dcterms:created xsi:type="dcterms:W3CDTF">2023-09-07T14:24:00Z</dcterms:created>
  <dcterms:modified xsi:type="dcterms:W3CDTF">2023-09-07T14:25:00Z</dcterms:modified>
</cp:coreProperties>
</file>